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insoku w:val="0"/>
        <w:ind w:firstLine="0" w:firstLineChars="0"/>
        <w:rPr>
          <w:rFonts w:hint="eastAsia" w:ascii="仿宋" w:hAnsi="仿宋" w:eastAsia="仿宋" w:cs="仿宋"/>
          <w:kern w:val="2"/>
          <w:sz w:val="32"/>
          <w:szCs w:val="32"/>
          <w:lang w:val="en-US" w:eastAsia="zh-CN" w:bidi="ar-SA"/>
        </w:rPr>
      </w:pPr>
      <w:bookmarkStart w:id="65" w:name="_GoBack"/>
      <w:bookmarkEnd w:id="65"/>
      <w:r>
        <w:rPr>
          <w:rFonts w:hint="eastAsia" w:ascii="Times New Roman" w:hAnsi="Times New Roman" w:cs="Times New Roman"/>
          <w:lang w:val="en-US" w:eastAsia="zh-CN"/>
        </w:rPr>
        <w:t>附件2：</w:t>
      </w:r>
    </w:p>
    <w:p>
      <w:pPr>
        <w:pStyle w:val="10"/>
        <w:bidi w:val="0"/>
        <w:spacing w:line="240" w:lineRule="auto"/>
        <w:ind w:left="0" w:firstLine="0"/>
        <w:rPr>
          <w:rFonts w:hint="eastAsia"/>
          <w:highlight w:val="none"/>
        </w:rPr>
      </w:pPr>
      <w:bookmarkStart w:id="0" w:name="_Toc5396"/>
      <w:bookmarkStart w:id="1" w:name="_Toc31805"/>
      <w:bookmarkStart w:id="2" w:name="_Toc2022"/>
      <w:bookmarkStart w:id="3" w:name="_Toc13510"/>
      <w:bookmarkStart w:id="4" w:name="_Toc1346"/>
      <w:bookmarkStart w:id="5" w:name="_Toc30974"/>
      <w:bookmarkStart w:id="6" w:name="_Toc12016"/>
      <w:bookmarkStart w:id="7" w:name="_Toc27541"/>
      <w:bookmarkStart w:id="8" w:name="_Toc16056"/>
      <w:bookmarkStart w:id="9" w:name="_Toc16163"/>
      <w:r>
        <w:rPr>
          <w:highlight w:val="none"/>
        </w:rPr>
        <w:br w:type="textWrapping"/>
      </w:r>
      <w:r>
        <w:rPr>
          <w:rFonts w:hint="eastAsia"/>
          <w:highlight w:val="none"/>
        </w:rPr>
        <w:t>（资料性）</w:t>
      </w:r>
      <w:r>
        <w:rPr>
          <w:highlight w:val="none"/>
        </w:rPr>
        <w:br w:type="textWrapping"/>
      </w:r>
      <w:r>
        <w:rPr>
          <w:rFonts w:hint="eastAsia"/>
          <w:highlight w:val="none"/>
          <w:lang w:val="en-US" w:eastAsia="zh-CN"/>
        </w:rPr>
        <w:t>压力测试报告模板</w:t>
      </w:r>
      <w:bookmarkEnd w:id="0"/>
      <w:bookmarkEnd w:id="1"/>
      <w:bookmarkEnd w:id="2"/>
      <w:bookmarkEnd w:id="3"/>
      <w:bookmarkEnd w:id="4"/>
      <w:bookmarkEnd w:id="5"/>
      <w:bookmarkEnd w:id="6"/>
      <w:bookmarkEnd w:id="7"/>
      <w:bookmarkEnd w:id="8"/>
      <w:bookmarkEnd w:id="9"/>
    </w:p>
    <w:p>
      <w:pPr>
        <w:pStyle w:val="12"/>
        <w:widowControl/>
        <w:autoSpaceDE w:val="0"/>
        <w:autoSpaceDN w:val="0"/>
        <w:spacing w:before="312" w:after="312"/>
        <w:ind w:left="0" w:firstLine="0" w:firstLineChars="0"/>
        <w:rPr>
          <w:rFonts w:hint="eastAsia"/>
          <w:b w:val="0"/>
          <w:bCs/>
          <w:sz w:val="21"/>
          <w:highlight w:val="none"/>
        </w:rPr>
      </w:pPr>
      <w:bookmarkStart w:id="10" w:name="_Toc2137"/>
      <w:bookmarkStart w:id="11" w:name="_Toc28080"/>
      <w:bookmarkStart w:id="12" w:name="_Toc6710"/>
      <w:bookmarkStart w:id="13" w:name="_Toc16705"/>
      <w:bookmarkStart w:id="14" w:name="_Toc3523"/>
      <w:bookmarkStart w:id="15" w:name="_Toc17618"/>
      <w:bookmarkStart w:id="16" w:name="_Toc18903"/>
      <w:bookmarkStart w:id="17" w:name="_Toc3238"/>
      <w:bookmarkStart w:id="18" w:name="_Toc1552"/>
      <w:bookmarkStart w:id="19" w:name="_Toc28588"/>
      <w:r>
        <w:rPr>
          <w:rFonts w:hint="eastAsia"/>
          <w:b w:val="0"/>
          <w:bCs/>
          <w:sz w:val="21"/>
          <w:highlight w:val="none"/>
          <w:lang w:val="en-US" w:eastAsia="zh-CN"/>
        </w:rPr>
        <w:t>测试报告封面</w:t>
      </w:r>
      <w:bookmarkEnd w:id="10"/>
      <w:bookmarkEnd w:id="11"/>
      <w:bookmarkEnd w:id="12"/>
      <w:bookmarkEnd w:id="13"/>
      <w:bookmarkEnd w:id="14"/>
      <w:bookmarkEnd w:id="15"/>
      <w:bookmarkEnd w:id="16"/>
      <w:bookmarkEnd w:id="17"/>
      <w:bookmarkEnd w:id="18"/>
      <w:bookmarkEnd w:id="19"/>
    </w:p>
    <w:p>
      <w:pPr>
        <w:snapToGrid w:val="0"/>
        <w:spacing w:line="240" w:lineRule="auto"/>
        <w:jc w:val="center"/>
        <w:rPr>
          <w:rFonts w:hint="eastAsia" w:ascii="宋体" w:hAnsi="宋体" w:eastAsia="宋体" w:cs="宋体"/>
          <w:b/>
          <w:sz w:val="44"/>
          <w:szCs w:val="44"/>
          <w:highlight w:val="none"/>
          <w:lang w:val="en-US" w:eastAsia="zh-CN"/>
        </w:rPr>
      </w:pPr>
      <w:r>
        <w:rPr>
          <w:rFonts w:hint="eastAsia" w:ascii="宋体" w:hAnsi="宋体" w:eastAsia="宋体" w:cs="宋体"/>
          <w:b/>
          <w:sz w:val="44"/>
          <w:szCs w:val="44"/>
          <w:highlight w:val="none"/>
          <w:lang w:val="en-US" w:eastAsia="zh-CN"/>
        </w:rPr>
        <w:t>商业银行(证券公司)银证系统</w:t>
      </w:r>
    </w:p>
    <w:p>
      <w:pPr>
        <w:snapToGrid w:val="0"/>
        <w:spacing w:line="240" w:lineRule="auto"/>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lang w:val="en-US" w:eastAsia="zh-CN"/>
        </w:rPr>
        <w:t>压力测试报告模板</w:t>
      </w:r>
    </w:p>
    <w:p>
      <w:pPr>
        <w:snapToGrid w:val="0"/>
        <w:spacing w:line="240" w:lineRule="auto"/>
        <w:jc w:val="center"/>
        <w:rPr>
          <w:rFonts w:hint="eastAsia" w:ascii="宋体" w:hAnsi="宋体" w:eastAsia="宋体" w:cs="宋体"/>
          <w:b/>
          <w:sz w:val="44"/>
          <w:szCs w:val="44"/>
          <w:highlight w:val="none"/>
        </w:rPr>
      </w:pPr>
    </w:p>
    <w:p>
      <w:pPr>
        <w:snapToGrid w:val="0"/>
        <w:spacing w:line="240" w:lineRule="auto"/>
        <w:jc w:val="center"/>
        <w:rPr>
          <w:rFonts w:hint="eastAsia" w:ascii="宋体" w:hAnsi="宋体" w:eastAsia="宋体" w:cs="宋体"/>
          <w:b/>
          <w:sz w:val="44"/>
          <w:szCs w:val="44"/>
          <w:highlight w:val="none"/>
        </w:rPr>
      </w:pPr>
    </w:p>
    <w:p>
      <w:pPr>
        <w:spacing w:line="240" w:lineRule="auto"/>
        <w:jc w:val="center"/>
        <w:rPr>
          <w:rFonts w:hint="eastAsia" w:ascii="宋体" w:hAnsi="宋体" w:eastAsia="宋体" w:cs="宋体"/>
          <w:sz w:val="28"/>
          <w:szCs w:val="28"/>
          <w:highlight w:val="none"/>
        </w:rPr>
      </w:pPr>
    </w:p>
    <w:p>
      <w:pPr>
        <w:spacing w:line="240" w:lineRule="auto"/>
        <w:jc w:val="center"/>
        <w:rPr>
          <w:rFonts w:hint="eastAsia" w:ascii="宋体" w:hAnsi="宋体" w:eastAsia="宋体" w:cs="宋体"/>
          <w:b/>
          <w:sz w:val="40"/>
          <w:szCs w:val="44"/>
          <w:highlight w:val="none"/>
        </w:rPr>
      </w:pPr>
    </w:p>
    <w:p>
      <w:pPr>
        <w:spacing w:line="240" w:lineRule="auto"/>
        <w:ind w:firstLine="947" w:firstLineChars="295"/>
        <w:jc w:val="left"/>
        <w:rPr>
          <w:rFonts w:hint="eastAsia" w:ascii="宋体" w:hAnsi="宋体" w:eastAsia="宋体" w:cs="宋体"/>
          <w:b/>
          <w:sz w:val="32"/>
          <w:szCs w:val="32"/>
          <w:highlight w:val="none"/>
          <w:u w:val="single"/>
        </w:rPr>
      </w:pPr>
      <w:r>
        <w:rPr>
          <w:rFonts w:hint="eastAsia" w:ascii="宋体" w:hAnsi="宋体" w:eastAsia="宋体" w:cs="宋体"/>
          <w:b/>
          <w:sz w:val="32"/>
          <w:szCs w:val="32"/>
          <w:highlight w:val="none"/>
          <w:lang w:val="en-US" w:eastAsia="zh-CN"/>
        </w:rPr>
        <w:t>系统</w:t>
      </w:r>
      <w:r>
        <w:rPr>
          <w:rFonts w:hint="eastAsia" w:ascii="宋体" w:hAnsi="宋体" w:eastAsia="宋体" w:cs="宋体"/>
          <w:b/>
          <w:sz w:val="32"/>
          <w:szCs w:val="32"/>
          <w:highlight w:val="none"/>
        </w:rPr>
        <w:t xml:space="preserve">名称  </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u w:val="single"/>
          <w:lang w:val="en-US" w:eastAsia="zh-CN"/>
        </w:rPr>
        <w:t xml:space="preserve">   XX </w:t>
      </w:r>
      <w:r>
        <w:rPr>
          <w:rFonts w:hint="eastAsia" w:ascii="宋体" w:hAnsi="宋体" w:eastAsia="宋体" w:cs="宋体"/>
          <w:b/>
          <w:sz w:val="32"/>
          <w:szCs w:val="32"/>
          <w:highlight w:val="none"/>
          <w:u w:val="single"/>
        </w:rPr>
        <w:t xml:space="preserve">交易系统     </w:t>
      </w:r>
      <w:r>
        <w:rPr>
          <w:rFonts w:hint="eastAsia" w:ascii="宋体" w:hAnsi="宋体" w:eastAsia="宋体" w:cs="宋体"/>
          <w:b/>
          <w:sz w:val="32"/>
          <w:szCs w:val="32"/>
          <w:highlight w:val="none"/>
          <w:u w:val="single"/>
          <w:lang w:val="en-US" w:eastAsia="zh-CN"/>
        </w:rPr>
        <w:t xml:space="preserve">     </w:t>
      </w:r>
    </w:p>
    <w:p>
      <w:pPr>
        <w:spacing w:line="240" w:lineRule="auto"/>
        <w:ind w:firstLine="947" w:firstLineChars="295"/>
        <w:jc w:val="left"/>
        <w:rPr>
          <w:rFonts w:hint="eastAsia" w:ascii="宋体" w:hAnsi="宋体" w:eastAsia="宋体" w:cs="宋体"/>
          <w:b/>
          <w:sz w:val="32"/>
          <w:szCs w:val="32"/>
          <w:highlight w:val="none"/>
          <w:u w:val="single"/>
        </w:rPr>
      </w:pPr>
      <w:r>
        <w:rPr>
          <w:rFonts w:hint="eastAsia" w:ascii="宋体" w:hAnsi="宋体" w:eastAsia="宋体" w:cs="宋体"/>
          <w:b/>
          <w:sz w:val="32"/>
          <w:szCs w:val="32"/>
          <w:highlight w:val="none"/>
          <w:lang w:val="en-US" w:eastAsia="zh-CN"/>
        </w:rPr>
        <w:t>提交</w:t>
      </w:r>
      <w:r>
        <w:rPr>
          <w:rFonts w:hint="eastAsia" w:ascii="宋体" w:hAnsi="宋体" w:eastAsia="宋体" w:cs="宋体"/>
          <w:b/>
          <w:sz w:val="32"/>
          <w:szCs w:val="32"/>
          <w:highlight w:val="none"/>
        </w:rPr>
        <w:t xml:space="preserve">单位  </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u w:val="single"/>
          <w:lang w:val="en-US" w:eastAsia="zh-CN"/>
        </w:rPr>
        <w:t xml:space="preserve">XX公司     </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u w:val="single"/>
          <w:lang w:val="en-US" w:eastAsia="zh-CN"/>
        </w:rPr>
        <w:t xml:space="preserve">    </w:t>
      </w:r>
      <w:r>
        <w:rPr>
          <w:rFonts w:hint="eastAsia" w:ascii="宋体" w:hAnsi="宋体" w:eastAsia="宋体" w:cs="宋体"/>
          <w:b/>
          <w:sz w:val="32"/>
          <w:szCs w:val="32"/>
          <w:highlight w:val="none"/>
          <w:u w:val="single"/>
        </w:rPr>
        <w:t xml:space="preserve"> </w:t>
      </w:r>
    </w:p>
    <w:p>
      <w:pPr>
        <w:spacing w:line="240" w:lineRule="auto"/>
        <w:ind w:firstLine="947" w:firstLineChars="295"/>
        <w:jc w:val="left"/>
        <w:rPr>
          <w:rFonts w:hint="eastAsia" w:ascii="宋体" w:hAnsi="宋体" w:eastAsia="宋体" w:cs="宋体"/>
          <w:b/>
          <w:sz w:val="32"/>
          <w:szCs w:val="32"/>
          <w:highlight w:val="none"/>
          <w:u w:val="single"/>
        </w:rPr>
      </w:pPr>
      <w:r>
        <w:rPr>
          <w:rFonts w:hint="eastAsia" w:ascii="宋体" w:hAnsi="宋体" w:eastAsia="宋体" w:cs="宋体"/>
          <w:b/>
          <w:sz w:val="32"/>
          <w:szCs w:val="32"/>
          <w:highlight w:val="none"/>
          <w:lang w:val="en-US" w:eastAsia="zh-CN"/>
        </w:rPr>
        <w:t>提交</w:t>
      </w:r>
      <w:r>
        <w:rPr>
          <w:rFonts w:hint="eastAsia" w:ascii="宋体" w:hAnsi="宋体" w:eastAsia="宋体" w:cs="宋体"/>
          <w:b/>
          <w:sz w:val="32"/>
          <w:szCs w:val="32"/>
          <w:highlight w:val="none"/>
        </w:rPr>
        <w:t xml:space="preserve">日期  </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u w:val="single"/>
          <w:lang w:val="en-US" w:eastAsia="zh-CN"/>
        </w:rPr>
        <w:t>XXXX</w:t>
      </w:r>
      <w:r>
        <w:rPr>
          <w:rFonts w:hint="eastAsia" w:ascii="宋体" w:hAnsi="宋体" w:eastAsia="宋体" w:cs="宋体"/>
          <w:b/>
          <w:sz w:val="32"/>
          <w:szCs w:val="32"/>
          <w:highlight w:val="none"/>
          <w:u w:val="single"/>
        </w:rPr>
        <w:t>-</w:t>
      </w:r>
      <w:r>
        <w:rPr>
          <w:rFonts w:hint="eastAsia" w:ascii="宋体" w:hAnsi="宋体" w:eastAsia="宋体" w:cs="宋体"/>
          <w:b/>
          <w:sz w:val="32"/>
          <w:szCs w:val="32"/>
          <w:highlight w:val="none"/>
          <w:u w:val="single"/>
          <w:lang w:val="en-US" w:eastAsia="zh-CN"/>
        </w:rPr>
        <w:t>XX</w:t>
      </w:r>
      <w:r>
        <w:rPr>
          <w:rFonts w:hint="eastAsia" w:ascii="宋体" w:hAnsi="宋体" w:eastAsia="宋体" w:cs="宋体"/>
          <w:b/>
          <w:sz w:val="32"/>
          <w:szCs w:val="32"/>
          <w:highlight w:val="none"/>
          <w:u w:val="single"/>
        </w:rPr>
        <w:t>-</w:t>
      </w:r>
      <w:r>
        <w:rPr>
          <w:rFonts w:hint="eastAsia" w:ascii="宋体" w:hAnsi="宋体" w:eastAsia="宋体" w:cs="宋体"/>
          <w:b/>
          <w:sz w:val="32"/>
          <w:szCs w:val="32"/>
          <w:highlight w:val="none"/>
          <w:u w:val="single"/>
          <w:lang w:val="en-US" w:eastAsia="zh-CN"/>
        </w:rPr>
        <w:t>XX</w:t>
      </w:r>
      <w:r>
        <w:rPr>
          <w:rFonts w:hint="eastAsia" w:ascii="宋体" w:hAnsi="宋体" w:eastAsia="宋体" w:cs="宋体"/>
          <w:b/>
          <w:sz w:val="32"/>
          <w:szCs w:val="32"/>
          <w:highlight w:val="none"/>
          <w:u w:val="single"/>
        </w:rPr>
        <w:t xml:space="preserve">     </w:t>
      </w:r>
      <w:r>
        <w:rPr>
          <w:rFonts w:hint="eastAsia" w:ascii="宋体" w:hAnsi="宋体" w:eastAsia="宋体" w:cs="宋体"/>
          <w:b/>
          <w:sz w:val="32"/>
          <w:szCs w:val="32"/>
          <w:highlight w:val="none"/>
          <w:u w:val="single"/>
          <w:lang w:val="en-US" w:eastAsia="zh-CN"/>
        </w:rPr>
        <w:t xml:space="preserve">   </w:t>
      </w:r>
      <w:r>
        <w:rPr>
          <w:rFonts w:hint="eastAsia" w:ascii="宋体" w:hAnsi="宋体" w:eastAsia="宋体" w:cs="宋体"/>
          <w:b/>
          <w:sz w:val="32"/>
          <w:szCs w:val="32"/>
          <w:highlight w:val="none"/>
          <w:u w:val="single"/>
        </w:rPr>
        <w:t xml:space="preserve">   </w:t>
      </w:r>
    </w:p>
    <w:p>
      <w:pPr>
        <w:pStyle w:val="2"/>
        <w:rPr>
          <w:rFonts w:hint="eastAsia" w:ascii="宋体" w:hAnsi="宋体" w:eastAsia="宋体" w:cs="宋体"/>
          <w:b/>
          <w:sz w:val="32"/>
          <w:szCs w:val="32"/>
          <w:highlight w:val="none"/>
          <w:u w:val="single"/>
        </w:rPr>
      </w:pPr>
    </w:p>
    <w:p>
      <w:pPr>
        <w:pStyle w:val="2"/>
        <w:rPr>
          <w:rFonts w:hint="eastAsia" w:ascii="宋体" w:hAnsi="宋体" w:eastAsia="宋体" w:cs="宋体"/>
          <w:b/>
          <w:sz w:val="32"/>
          <w:szCs w:val="32"/>
          <w:highlight w:val="none"/>
          <w:u w:val="single"/>
        </w:rPr>
      </w:pPr>
    </w:p>
    <w:p>
      <w:pPr>
        <w:pStyle w:val="11"/>
        <w:spacing w:before="1"/>
        <w:ind w:firstLine="0" w:firstLineChars="0"/>
        <w:jc w:val="both"/>
        <w:rPr>
          <w:rFonts w:hint="eastAsia" w:hAnsi="Times New Roman" w:eastAsia="宋体" w:cs="Times New Roman"/>
          <w:spacing w:val="0"/>
          <w:w w:val="100"/>
          <w:highlight w:val="none"/>
          <w:lang w:eastAsia="zh-CN"/>
        </w:rPr>
      </w:pPr>
    </w:p>
    <w:p>
      <w:pPr>
        <w:pStyle w:val="11"/>
        <w:spacing w:before="1"/>
        <w:ind w:firstLine="0" w:firstLineChars="0"/>
        <w:jc w:val="both"/>
        <w:rPr>
          <w:rFonts w:hint="eastAsia" w:hAnsi="Times New Roman" w:eastAsia="宋体" w:cs="Times New Roman"/>
          <w:spacing w:val="0"/>
          <w:w w:val="100"/>
          <w:highlight w:val="none"/>
          <w:lang w:eastAsia="zh-CN"/>
        </w:rPr>
      </w:pPr>
    </w:p>
    <w:p>
      <w:pPr>
        <w:pStyle w:val="12"/>
        <w:widowControl/>
        <w:autoSpaceDE w:val="0"/>
        <w:autoSpaceDN w:val="0"/>
        <w:spacing w:before="312" w:after="312"/>
        <w:ind w:left="0" w:firstLine="0" w:firstLineChars="0"/>
        <w:rPr>
          <w:rFonts w:hint="eastAsia" w:hAnsi="Times New Roman" w:cs="Times New Roman"/>
          <w:b w:val="0"/>
          <w:bCs/>
          <w:highlight w:val="none"/>
        </w:rPr>
      </w:pPr>
      <w:bookmarkStart w:id="20" w:name="_Toc12837"/>
      <w:bookmarkStart w:id="21" w:name="_Toc28701"/>
      <w:bookmarkStart w:id="22" w:name="_Toc20704"/>
      <w:bookmarkStart w:id="23" w:name="_Toc31226"/>
      <w:bookmarkStart w:id="24" w:name="_Toc26457"/>
      <w:bookmarkStart w:id="25" w:name="_Toc28464"/>
      <w:bookmarkStart w:id="26" w:name="_Toc27543"/>
      <w:bookmarkStart w:id="27" w:name="_Toc29508"/>
      <w:bookmarkStart w:id="28" w:name="_Toc879"/>
      <w:bookmarkStart w:id="29" w:name="_Toc272"/>
      <w:r>
        <w:rPr>
          <w:rFonts w:hint="eastAsia" w:hAnsi="Times New Roman" w:cs="Times New Roman"/>
          <w:b w:val="0"/>
          <w:bCs/>
          <w:highlight w:val="none"/>
          <w:lang w:val="en-US" w:eastAsia="zh-CN"/>
        </w:rPr>
        <w:t>基本信息页</w:t>
      </w:r>
      <w:bookmarkEnd w:id="20"/>
      <w:bookmarkEnd w:id="21"/>
      <w:bookmarkEnd w:id="22"/>
      <w:bookmarkEnd w:id="23"/>
      <w:bookmarkEnd w:id="24"/>
      <w:bookmarkEnd w:id="25"/>
      <w:bookmarkEnd w:id="26"/>
      <w:bookmarkEnd w:id="27"/>
      <w:bookmarkEnd w:id="28"/>
      <w:bookmarkEnd w:id="29"/>
    </w:p>
    <w:p>
      <w:pPr>
        <w:spacing w:line="240" w:lineRule="auto"/>
        <w:rPr>
          <w:rFonts w:hint="eastAsia" w:ascii="Times New Roman" w:hAnsi="Times New Roman" w:eastAsia="宋体" w:cs="Times New Roman"/>
          <w:highlight w:val="none"/>
        </w:rPr>
      </w:pPr>
      <w:bookmarkStart w:id="30" w:name="_Toc16658"/>
      <w:bookmarkStart w:id="31" w:name="_Toc16627"/>
      <w:r>
        <w:rPr>
          <w:rFonts w:hint="eastAsia" w:ascii="Times New Roman" w:hAnsi="Times New Roman" w:eastAsia="宋体" w:cs="Times New Roman"/>
          <w:highlight w:val="none"/>
          <w:lang w:val="en-US" w:eastAsia="zh-CN"/>
        </w:rPr>
        <w:t>1.</w:t>
      </w:r>
      <w:r>
        <w:rPr>
          <w:rFonts w:hint="eastAsia" w:ascii="Times New Roman" w:hAnsi="Times New Roman" w:eastAsia="宋体" w:cs="Times New Roman"/>
          <w:highlight w:val="none"/>
        </w:rPr>
        <w:t>基本信息页</w:t>
      </w:r>
      <w:bookmarkEnd w:id="30"/>
      <w:bookmarkEnd w:id="31"/>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8"/>
        <w:gridCol w:w="3373"/>
        <w:gridCol w:w="1461"/>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268" w:type="dxa"/>
            <w:shd w:val="clear" w:color="auto" w:fill="D7D7D7"/>
            <w:noWrap w:val="0"/>
            <w:vAlign w:val="center"/>
          </w:tcPr>
          <w:p>
            <w:pPr>
              <w:bidi w:val="0"/>
              <w:spacing w:line="240" w:lineRule="auto"/>
              <w:rPr>
                <w:rFonts w:hint="eastAsia" w:ascii="宋体" w:hAnsi="宋体" w:eastAsia="宋体" w:cs="宋体"/>
                <w:szCs w:val="21"/>
                <w:highlight w:val="none"/>
              </w:rPr>
            </w:pPr>
            <w:r>
              <w:rPr>
                <w:rFonts w:hint="eastAsia" w:ascii="宋体" w:hAnsi="宋体" w:eastAsia="宋体" w:cs="宋体"/>
                <w:szCs w:val="21"/>
                <w:highlight w:val="none"/>
                <w:lang w:val="en-US" w:eastAsia="zh-CN"/>
              </w:rPr>
              <w:t>系统</w:t>
            </w:r>
            <w:r>
              <w:rPr>
                <w:rFonts w:hint="eastAsia" w:ascii="宋体" w:hAnsi="宋体" w:eastAsia="宋体" w:cs="宋体"/>
                <w:szCs w:val="21"/>
                <w:highlight w:val="none"/>
              </w:rPr>
              <w:t>名称</w:t>
            </w:r>
          </w:p>
        </w:tc>
        <w:tc>
          <w:tcPr>
            <w:tcW w:w="7254" w:type="dxa"/>
            <w:gridSpan w:val="3"/>
            <w:shd w:val="clear" w:color="auto" w:fill="FFFFFF"/>
            <w:noWrap w:val="0"/>
            <w:vAlign w:val="center"/>
          </w:tcPr>
          <w:p>
            <w:pPr>
              <w:bidi w:val="0"/>
              <w:spacing w:line="240" w:lineRule="auto"/>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68" w:type="dxa"/>
            <w:shd w:val="clear" w:color="auto" w:fill="D7D7D7"/>
            <w:noWrap w:val="0"/>
            <w:vAlign w:val="center"/>
          </w:tcPr>
          <w:p>
            <w:pPr>
              <w:bidi w:val="0"/>
              <w:spacing w:line="24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编制人员</w:t>
            </w:r>
          </w:p>
        </w:tc>
        <w:tc>
          <w:tcPr>
            <w:tcW w:w="3373" w:type="dxa"/>
            <w:shd w:val="clear" w:color="auto" w:fill="FFFFFF"/>
            <w:noWrap w:val="0"/>
            <w:vAlign w:val="center"/>
          </w:tcPr>
          <w:p>
            <w:pPr>
              <w:bidi w:val="0"/>
              <w:spacing w:line="240" w:lineRule="auto"/>
              <w:rPr>
                <w:rFonts w:hint="eastAsia" w:ascii="宋体" w:hAnsi="宋体" w:eastAsia="宋体" w:cs="宋体"/>
                <w:szCs w:val="21"/>
                <w:highlight w:val="none"/>
              </w:rPr>
            </w:pPr>
          </w:p>
        </w:tc>
        <w:tc>
          <w:tcPr>
            <w:tcW w:w="1461" w:type="dxa"/>
            <w:shd w:val="clear" w:color="auto" w:fill="D7D7D7"/>
            <w:noWrap w:val="0"/>
            <w:vAlign w:val="center"/>
          </w:tcPr>
          <w:p>
            <w:pPr>
              <w:bidi w:val="0"/>
              <w:spacing w:line="24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编制日期</w:t>
            </w:r>
          </w:p>
        </w:tc>
        <w:tc>
          <w:tcPr>
            <w:tcW w:w="2420" w:type="dxa"/>
            <w:shd w:val="clear" w:color="auto" w:fill="FFFFFF"/>
            <w:noWrap w:val="0"/>
            <w:vAlign w:val="center"/>
          </w:tcPr>
          <w:p>
            <w:pPr>
              <w:bidi w:val="0"/>
              <w:spacing w:line="240" w:lineRule="auto"/>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268" w:type="dxa"/>
            <w:shd w:val="clear" w:color="auto" w:fill="D7D7D7"/>
            <w:noWrap w:val="0"/>
            <w:vAlign w:val="center"/>
          </w:tcPr>
          <w:p>
            <w:pPr>
              <w:bidi w:val="0"/>
              <w:spacing w:line="24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审核人员及其职位</w:t>
            </w:r>
          </w:p>
        </w:tc>
        <w:tc>
          <w:tcPr>
            <w:tcW w:w="3373" w:type="dxa"/>
            <w:shd w:val="clear" w:color="auto" w:fill="FFFFFF"/>
            <w:noWrap w:val="0"/>
            <w:vAlign w:val="center"/>
          </w:tcPr>
          <w:p>
            <w:pPr>
              <w:bidi w:val="0"/>
              <w:spacing w:line="240" w:lineRule="auto"/>
              <w:rPr>
                <w:rFonts w:hint="eastAsia" w:ascii="宋体" w:hAnsi="宋体" w:eastAsia="宋体" w:cs="宋体"/>
                <w:szCs w:val="21"/>
                <w:highlight w:val="none"/>
              </w:rPr>
            </w:pPr>
          </w:p>
        </w:tc>
        <w:tc>
          <w:tcPr>
            <w:tcW w:w="1461" w:type="dxa"/>
            <w:shd w:val="clear" w:color="auto" w:fill="D7D7D7"/>
            <w:noWrap w:val="0"/>
            <w:vAlign w:val="center"/>
          </w:tcPr>
          <w:p>
            <w:pPr>
              <w:bidi w:val="0"/>
              <w:spacing w:line="24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审核日期</w:t>
            </w:r>
          </w:p>
        </w:tc>
        <w:tc>
          <w:tcPr>
            <w:tcW w:w="2420" w:type="dxa"/>
            <w:shd w:val="clear" w:color="auto" w:fill="FFFFFF"/>
            <w:noWrap w:val="0"/>
            <w:vAlign w:val="center"/>
          </w:tcPr>
          <w:p>
            <w:pPr>
              <w:bidi w:val="0"/>
              <w:spacing w:line="240" w:lineRule="auto"/>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268" w:type="dxa"/>
            <w:shd w:val="clear" w:color="auto" w:fill="D7D7D7"/>
            <w:noWrap w:val="0"/>
            <w:vAlign w:val="center"/>
          </w:tcPr>
          <w:p>
            <w:pPr>
              <w:bidi w:val="0"/>
              <w:spacing w:line="240" w:lineRule="auto"/>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测试说明</w:t>
            </w:r>
          </w:p>
        </w:tc>
        <w:tc>
          <w:tcPr>
            <w:tcW w:w="7254" w:type="dxa"/>
            <w:gridSpan w:val="3"/>
            <w:shd w:val="clear" w:color="auto" w:fill="FFFFFF"/>
            <w:noWrap w:val="0"/>
            <w:vAlign w:val="center"/>
          </w:tcPr>
          <w:p>
            <w:pPr>
              <w:pStyle w:val="4"/>
              <w:widowControl/>
              <w:spacing w:line="23" w:lineRule="atLeast"/>
              <w:rPr>
                <w:rFonts w:hint="default" w:ascii="宋体" w:hAnsi="宋体" w:eastAsia="宋体" w:cs="宋体"/>
                <w:sz w:val="21"/>
                <w:szCs w:val="21"/>
                <w:highlight w:val="none"/>
                <w:lang w:val="en-US"/>
              </w:rPr>
            </w:pPr>
            <w:r>
              <w:rPr>
                <w:rFonts w:hint="eastAsia" w:ascii="宋体" w:hAnsi="宋体" w:eastAsia="宋体" w:cs="宋体"/>
                <w:b w:val="0"/>
                <w:bCs w:val="0"/>
                <w:i/>
                <w:iCs/>
                <w:color w:val="548DD4"/>
                <w:spacing w:val="0"/>
                <w:w w:val="100"/>
                <w:sz w:val="21"/>
                <w:szCs w:val="21"/>
                <w:highlight w:val="none"/>
                <w:vertAlign w:val="baseline"/>
                <w:lang w:val="en-US" w:eastAsia="zh-CN"/>
              </w:rPr>
              <w:t>描述本次测试相比于上次测试有哪些变化。例如系统版本升级、架构调整等。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268" w:type="dxa"/>
            <w:shd w:val="clear" w:color="auto" w:fill="D7D7D7"/>
            <w:noWrap w:val="0"/>
            <w:vAlign w:val="center"/>
          </w:tcPr>
          <w:p>
            <w:pPr>
              <w:bidi w:val="0"/>
              <w:spacing w:line="240" w:lineRule="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测试结论</w:t>
            </w:r>
          </w:p>
        </w:tc>
        <w:tc>
          <w:tcPr>
            <w:tcW w:w="7254" w:type="dxa"/>
            <w:gridSpan w:val="3"/>
            <w:shd w:val="clear" w:color="auto" w:fill="FFFFFF"/>
            <w:noWrap w:val="0"/>
            <w:vAlign w:val="center"/>
          </w:tcPr>
          <w:p>
            <w:pPr>
              <w:bidi w:val="0"/>
              <w:spacing w:line="240" w:lineRule="auto"/>
              <w:rPr>
                <w:rFonts w:hint="eastAsia" w:ascii="宋体" w:hAnsi="宋体" w:eastAsia="宋体" w:cs="宋体"/>
                <w:b w:val="0"/>
                <w:bCs w:val="0"/>
                <w:i/>
                <w:iCs/>
                <w:color w:val="548DD4"/>
                <w:spacing w:val="0"/>
                <w:w w:val="100"/>
                <w:sz w:val="21"/>
                <w:szCs w:val="21"/>
                <w:highlight w:val="none"/>
                <w:vertAlign w:val="baseline"/>
                <w:lang w:val="en-US" w:eastAsia="zh-CN"/>
              </w:rPr>
            </w:pPr>
            <w:r>
              <w:rPr>
                <w:rFonts w:hint="eastAsia" w:ascii="宋体" w:hAnsi="宋体" w:eastAsia="宋体" w:cs="宋体"/>
                <w:b w:val="0"/>
                <w:bCs w:val="0"/>
                <w:i/>
                <w:iCs/>
                <w:color w:val="548DD4"/>
                <w:spacing w:val="0"/>
                <w:w w:val="100"/>
                <w:sz w:val="21"/>
                <w:szCs w:val="21"/>
                <w:highlight w:val="none"/>
                <w:vertAlign w:val="baseline"/>
                <w:lang w:val="en-US" w:eastAsia="zh-CN"/>
              </w:rPr>
              <w:t>描述本次测试是否通过，若不通过可给出原因说明。</w:t>
            </w:r>
          </w:p>
        </w:tc>
      </w:tr>
    </w:tbl>
    <w:p>
      <w:pPr>
        <w:pStyle w:val="11"/>
        <w:spacing w:before="1"/>
        <w:jc w:val="center"/>
        <w:rPr>
          <w:rFonts w:hint="eastAsia" w:hAnsi="Times New Roman" w:eastAsia="宋体" w:cs="Times New Roman"/>
          <w:spacing w:val="0"/>
          <w:w w:val="100"/>
          <w:highlight w:val="none"/>
          <w:lang w:eastAsia="zh-CN"/>
        </w:rPr>
      </w:pPr>
    </w:p>
    <w:p>
      <w:pPr>
        <w:pStyle w:val="12"/>
        <w:widowControl/>
        <w:autoSpaceDE w:val="0"/>
        <w:autoSpaceDN w:val="0"/>
        <w:spacing w:before="312" w:after="312"/>
        <w:ind w:left="0" w:firstLine="0" w:firstLineChars="0"/>
        <w:rPr>
          <w:rFonts w:hint="eastAsia" w:hAnsi="Times New Roman" w:cs="Times New Roman"/>
          <w:b w:val="0"/>
          <w:bCs/>
          <w:sz w:val="21"/>
          <w:highlight w:val="none"/>
        </w:rPr>
      </w:pPr>
      <w:bookmarkStart w:id="32" w:name="_Toc15649"/>
      <w:bookmarkStart w:id="33" w:name="_Toc4583"/>
      <w:bookmarkStart w:id="34" w:name="_Toc28532"/>
      <w:bookmarkStart w:id="35" w:name="_Toc480"/>
      <w:bookmarkStart w:id="36" w:name="_Toc5926"/>
      <w:bookmarkStart w:id="37" w:name="_Toc27806"/>
      <w:bookmarkStart w:id="38" w:name="_Toc13026"/>
      <w:bookmarkStart w:id="39" w:name="_Toc26072"/>
      <w:bookmarkStart w:id="40" w:name="_Toc9079"/>
      <w:bookmarkStart w:id="41" w:name="_Toc27379"/>
      <w:r>
        <w:rPr>
          <w:rFonts w:hint="eastAsia" w:hAnsi="Times New Roman" w:cs="Times New Roman"/>
          <w:b w:val="0"/>
          <w:bCs/>
          <w:sz w:val="21"/>
          <w:highlight w:val="none"/>
          <w:lang w:val="en-US" w:eastAsia="zh-CN"/>
        </w:rPr>
        <w:t>系统信息页</w:t>
      </w:r>
      <w:bookmarkEnd w:id="32"/>
      <w:bookmarkEnd w:id="33"/>
      <w:bookmarkEnd w:id="34"/>
      <w:bookmarkEnd w:id="35"/>
      <w:bookmarkEnd w:id="36"/>
      <w:bookmarkEnd w:id="37"/>
      <w:bookmarkEnd w:id="38"/>
      <w:bookmarkEnd w:id="39"/>
      <w:bookmarkEnd w:id="40"/>
      <w:bookmarkEnd w:id="41"/>
    </w:p>
    <w:p>
      <w:pPr>
        <w:spacing w:line="240" w:lineRule="auto"/>
        <w:rPr>
          <w:rFonts w:hint="eastAsia" w:ascii="Times New Roman" w:hAnsi="Times New Roman" w:eastAsia="宋体" w:cs="Times New Roman"/>
          <w:szCs w:val="21"/>
          <w:highlight w:val="none"/>
        </w:rPr>
      </w:pPr>
      <w:r>
        <w:rPr>
          <w:rFonts w:hint="eastAsia" w:ascii="Times New Roman" w:hAnsi="Times New Roman" w:eastAsia="宋体" w:cs="Times New Roman"/>
          <w:highlight w:val="none"/>
          <w:lang w:val="en-US" w:eastAsia="zh-CN"/>
        </w:rPr>
        <w:t>2.</w:t>
      </w:r>
      <w:r>
        <w:rPr>
          <w:rFonts w:hint="eastAsia" w:ascii="Times New Roman" w:hAnsi="Times New Roman" w:eastAsia="宋体" w:cs="Times New Roman"/>
          <w:szCs w:val="21"/>
          <w:highlight w:val="none"/>
        </w:rPr>
        <w:t>系统信息页</w:t>
      </w:r>
    </w:p>
    <w:p>
      <w:pPr>
        <w:spacing w:line="240" w:lineRule="auto"/>
        <w:rPr>
          <w:rFonts w:hint="eastAsia" w:ascii="Times New Roman" w:hAnsi="Times New Roman" w:eastAsia="宋体" w:cs="Times New Roman"/>
          <w:szCs w:val="21"/>
          <w:highlight w:val="none"/>
          <w:lang w:val="en-US" w:eastAsia="zh-CN"/>
        </w:rPr>
      </w:pPr>
      <w:bookmarkStart w:id="42" w:name="_Toc4250"/>
      <w:bookmarkStart w:id="43" w:name="_Toc27524"/>
      <w:r>
        <w:rPr>
          <w:rFonts w:hint="eastAsia" w:ascii="Times New Roman" w:hAnsi="Times New Roman" w:eastAsia="宋体" w:cs="Times New Roman"/>
          <w:szCs w:val="21"/>
          <w:highlight w:val="none"/>
          <w:lang w:val="en-US" w:eastAsia="zh-CN"/>
        </w:rPr>
        <w:t>2.1 系统架构</w:t>
      </w:r>
      <w:bookmarkEnd w:id="42"/>
      <w:bookmarkEnd w:id="43"/>
    </w:p>
    <w:p>
      <w:pPr>
        <w:pStyle w:val="4"/>
        <w:widowControl/>
        <w:spacing w:line="23" w:lineRule="atLeast"/>
        <w:ind w:firstLine="480"/>
        <w:rPr>
          <w:rFonts w:hint="eastAsia" w:ascii="宋体" w:hAnsi="宋体" w:eastAsia="宋体" w:cs="宋体"/>
          <w:highlight w:val="none"/>
          <w:lang w:eastAsia="zh-CN"/>
        </w:rPr>
      </w:pPr>
      <w:r>
        <w:rPr>
          <w:rFonts w:hint="eastAsia" w:ascii="宋体" w:hAnsi="宋体" w:eastAsia="宋体" w:cs="宋体"/>
          <w:b w:val="0"/>
          <w:bCs w:val="0"/>
          <w:i/>
          <w:iCs/>
          <w:color w:val="548DD4"/>
          <w:spacing w:val="0"/>
          <w:w w:val="100"/>
          <w:sz w:val="21"/>
          <w:szCs w:val="21"/>
          <w:highlight w:val="none"/>
          <w:vertAlign w:val="baseline"/>
          <w:lang w:val="en-US" w:eastAsia="zh-CN"/>
        </w:rPr>
        <w:t>插入系统架构图，需清晰呈现主要组件、模块、子系统及其组件之间的数据流。</w:t>
      </w:r>
    </w:p>
    <w:p>
      <w:pPr>
        <w:pStyle w:val="4"/>
        <w:widowControl/>
        <w:spacing w:line="23" w:lineRule="atLeast"/>
        <w:rPr>
          <w:rFonts w:hint="eastAsia" w:ascii="宋体" w:hAnsi="宋体" w:eastAsia="宋体" w:cs="宋体"/>
          <w:highlight w:val="none"/>
          <w:lang w:eastAsia="zh-CN"/>
        </w:rPr>
      </w:pPr>
      <w:r>
        <w:drawing>
          <wp:inline distT="0" distB="0" distL="114300" distR="114300">
            <wp:extent cx="5271135" cy="1819910"/>
            <wp:effectExtent l="0" t="0" r="190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71135" cy="1819910"/>
                    </a:xfrm>
                    <a:prstGeom prst="rect">
                      <a:avLst/>
                    </a:prstGeom>
                    <a:noFill/>
                    <a:ln>
                      <a:noFill/>
                    </a:ln>
                  </pic:spPr>
                </pic:pic>
              </a:graphicData>
            </a:graphic>
          </wp:inline>
        </w:drawing>
      </w:r>
    </w:p>
    <w:p>
      <w:pPr>
        <w:spacing w:line="240" w:lineRule="auto"/>
        <w:rPr>
          <w:rFonts w:hint="eastAsia" w:ascii="Times New Roman" w:hAnsi="Times New Roman" w:eastAsia="宋体" w:cs="Times New Roman"/>
          <w:szCs w:val="21"/>
          <w:highlight w:val="none"/>
          <w:lang w:val="en-US" w:eastAsia="zh-CN"/>
        </w:rPr>
      </w:pPr>
      <w:bookmarkStart w:id="44" w:name="_Toc32693"/>
      <w:r>
        <w:rPr>
          <w:rFonts w:hint="eastAsia" w:ascii="Times New Roman" w:hAnsi="Times New Roman" w:eastAsia="宋体" w:cs="Times New Roman"/>
          <w:highlight w:val="none"/>
          <w:lang w:val="en-US" w:eastAsia="zh-CN"/>
        </w:rPr>
        <w:t xml:space="preserve">2.2 </w:t>
      </w:r>
      <w:r>
        <w:rPr>
          <w:rFonts w:hint="eastAsia" w:ascii="Times New Roman" w:hAnsi="Times New Roman" w:eastAsia="宋体" w:cs="Times New Roman"/>
          <w:szCs w:val="21"/>
          <w:highlight w:val="none"/>
          <w:lang w:val="en-US" w:eastAsia="zh-CN"/>
        </w:rPr>
        <w:t>软硬件信息</w:t>
      </w:r>
      <w:bookmarkEnd w:id="44"/>
    </w:p>
    <w:p>
      <w:pPr>
        <w:pStyle w:val="4"/>
        <w:widowControl/>
        <w:spacing w:line="23" w:lineRule="atLeast"/>
        <w:ind w:firstLine="480"/>
        <w:rPr>
          <w:rFonts w:hint="eastAsia" w:ascii="宋体" w:hAnsi="宋体" w:eastAsia="宋体" w:cs="宋体"/>
          <w:b w:val="0"/>
          <w:bCs w:val="0"/>
          <w:i/>
          <w:iCs/>
          <w:color w:val="548DD4"/>
          <w:spacing w:val="0"/>
          <w:w w:val="100"/>
          <w:sz w:val="21"/>
          <w:szCs w:val="21"/>
          <w:highlight w:val="none"/>
          <w:vertAlign w:val="baseline"/>
          <w:lang w:val="en-US" w:eastAsia="zh-CN"/>
        </w:rPr>
      </w:pPr>
      <w:r>
        <w:rPr>
          <w:rFonts w:hint="eastAsia" w:ascii="宋体" w:hAnsi="宋体" w:eastAsia="宋体" w:cs="宋体"/>
          <w:b w:val="0"/>
          <w:bCs w:val="0"/>
          <w:i/>
          <w:iCs/>
          <w:color w:val="2972F4"/>
          <w:spacing w:val="0"/>
          <w:w w:val="100"/>
          <w:sz w:val="21"/>
          <w:szCs w:val="21"/>
          <w:highlight w:val="none"/>
          <w:vertAlign w:val="baseline"/>
          <w:lang w:val="en-US" w:eastAsia="zh-CN"/>
        </w:rPr>
        <w:t>（</w:t>
      </w:r>
      <w:r>
        <w:rPr>
          <w:rFonts w:hint="eastAsia" w:ascii="宋体" w:hAnsi="宋体" w:eastAsia="宋体" w:cs="宋体"/>
          <w:b w:val="0"/>
          <w:bCs w:val="0"/>
          <w:i/>
          <w:iCs/>
          <w:color w:val="548DD4"/>
          <w:spacing w:val="0"/>
          <w:w w:val="100"/>
          <w:sz w:val="21"/>
          <w:szCs w:val="21"/>
          <w:highlight w:val="none"/>
          <w:vertAlign w:val="baseline"/>
          <w:lang w:val="en-US" w:eastAsia="zh-CN"/>
        </w:rPr>
        <w:t>建议使用生产环境或者与生产环境配置相当的测试环境开展压力测试）</w:t>
      </w:r>
    </w:p>
    <w:p>
      <w:pPr>
        <w:pStyle w:val="4"/>
        <w:widowControl/>
        <w:spacing w:line="23" w:lineRule="atLeast"/>
        <w:rPr>
          <w:rFonts w:hint="default" w:ascii="宋体" w:hAnsi="宋体" w:eastAsia="宋体" w:cs="宋体"/>
          <w:b w:val="0"/>
          <w:bCs w:val="0"/>
          <w:i/>
          <w:iCs/>
          <w:color w:val="548DD4"/>
          <w:spacing w:val="0"/>
          <w:w w:val="100"/>
          <w:sz w:val="21"/>
          <w:szCs w:val="21"/>
          <w:highlight w:val="none"/>
          <w:vertAlign w:val="baseline"/>
          <w:lang w:val="en-US" w:eastAsia="zh-CN"/>
        </w:rPr>
      </w:pPr>
    </w:p>
    <w:p>
      <w:pPr>
        <w:numPr>
          <w:ilvl w:val="0"/>
          <w:numId w:val="2"/>
        </w:numPr>
        <w:bidi w:val="0"/>
        <w:spacing w:line="240" w:lineRule="auto"/>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硬件配置及部署信息</w:t>
      </w:r>
    </w:p>
    <w:p>
      <w:pPr>
        <w:numPr>
          <w:ilvl w:val="0"/>
          <w:numId w:val="0"/>
        </w:numPr>
        <w:bidi w:val="0"/>
        <w:spacing w:line="240" w:lineRule="auto"/>
        <w:ind w:firstLine="420" w:firstLineChars="200"/>
        <w:rPr>
          <w:rFonts w:hint="default" w:ascii="Times New Roman" w:hAnsi="Times New Roman" w:eastAsia="宋体" w:cs="Times New Roman"/>
          <w:szCs w:val="21"/>
          <w:highlight w:val="none"/>
          <w:lang w:val="en-US" w:eastAsia="zh-CN"/>
        </w:rPr>
      </w:pPr>
      <w:r>
        <w:rPr>
          <w:rFonts w:hint="eastAsia" w:ascii="宋体" w:hAnsi="宋体" w:eastAsia="宋体" w:cs="宋体"/>
          <w:b w:val="0"/>
          <w:bCs w:val="0"/>
          <w:i w:val="0"/>
          <w:iCs w:val="0"/>
          <w:color w:val="auto"/>
          <w:spacing w:val="0"/>
          <w:w w:val="100"/>
          <w:kern w:val="2"/>
          <w:sz w:val="21"/>
          <w:szCs w:val="21"/>
          <w:highlight w:val="none"/>
          <w:vertAlign w:val="baseline"/>
          <w:lang w:val="en-US" w:eastAsia="zh-CN" w:bidi="ar-SA"/>
        </w:rPr>
        <w:t>被测系统主机配置：</w:t>
      </w:r>
    </w:p>
    <w:tbl>
      <w:tblPr>
        <w:tblStyle w:val="5"/>
        <w:tblW w:w="773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63"/>
        <w:gridCol w:w="1378"/>
        <w:gridCol w:w="1989"/>
        <w:gridCol w:w="3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1163"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部署模块</w:t>
            </w:r>
          </w:p>
        </w:tc>
        <w:tc>
          <w:tcPr>
            <w:tcW w:w="1378"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类型</w:t>
            </w:r>
          </w:p>
        </w:tc>
        <w:tc>
          <w:tcPr>
            <w:tcW w:w="1989"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测试环境</w:t>
            </w:r>
          </w:p>
        </w:tc>
        <w:tc>
          <w:tcPr>
            <w:tcW w:w="3200"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测试与生产配置差异及影响分析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spacing w:line="240" w:lineRule="auto"/>
              <w:jc w:val="center"/>
              <w:textAlignment w:val="center"/>
              <w:rPr>
                <w:rFonts w:hint="default" w:ascii="等线" w:hAnsi="等线" w:eastAsia="等线" w:cs="等线"/>
                <w:i/>
                <w:iCs/>
                <w:color w:val="9BC2E6"/>
                <w:sz w:val="21"/>
                <w:szCs w:val="21"/>
                <w:highlight w:val="none"/>
                <w:u w:val="none"/>
                <w:lang w:val="en-US"/>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XXXX</w:t>
            </w: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台数</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4</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物理机/虚拟机</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虚拟机</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default" w:ascii="等线" w:hAnsi="等线" w:eastAsia="等线" w:cs="等线"/>
                <w:i w:val="0"/>
                <w:iCs w:val="0"/>
                <w:color w:val="000000"/>
                <w:sz w:val="21"/>
                <w:szCs w:val="21"/>
                <w:highlight w:val="none"/>
                <w:u w:val="none"/>
                <w:lang w:val="en-US" w:eastAsia="zh-CN"/>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生产环境为物理机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操作系统</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default"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KylinV10SP3</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CPU</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3.0G 8核</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网络</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万兆</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内存</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32G</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硬盘</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200G</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spacing w:line="240" w:lineRule="auto"/>
              <w:jc w:val="center"/>
              <w:textAlignment w:val="center"/>
              <w:rPr>
                <w:rFonts w:hint="eastAsia" w:ascii="等线" w:hAnsi="等线" w:eastAsia="等线" w:cs="等线"/>
                <w:i/>
                <w:iCs/>
                <w:color w:val="9BC2E6"/>
                <w:sz w:val="21"/>
                <w:szCs w:val="21"/>
                <w:highlight w:val="none"/>
                <w:u w:val="none"/>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XXXX</w:t>
            </w: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台数</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left w:val="single" w:color="000000" w:sz="4" w:space="0"/>
              <w:right w:val="single" w:color="000000" w:sz="4" w:space="0"/>
            </w:tcBorders>
            <w:shd w:val="clear" w:color="auto" w:fill="auto"/>
            <w:noWrap w:val="0"/>
            <w:vAlign w:val="center"/>
          </w:tcPr>
          <w:p>
            <w:pPr>
              <w:keepNext w:val="0"/>
              <w:keepLines w:val="0"/>
              <w:widowControl/>
              <w:suppressLineNumbers w:val="0"/>
              <w:spacing w:line="240" w:lineRule="auto"/>
              <w:jc w:val="center"/>
              <w:textAlignment w:val="center"/>
              <w:rPr>
                <w:rFonts w:hint="eastAsia" w:ascii="等线" w:hAnsi="等线" w:eastAsia="等线" w:cs="等线"/>
                <w:i/>
                <w:iCs/>
                <w:color w:val="9BC2E6"/>
                <w:kern w:val="0"/>
                <w:sz w:val="21"/>
                <w:szCs w:val="21"/>
                <w:highlight w:val="none"/>
                <w:u w:val="none"/>
                <w:lang w:val="en-US" w:eastAsia="zh-CN" w:bidi="ar"/>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物理机/虚拟机</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物理机</w:t>
            </w: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操作系统</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rPr>
                <w:rFonts w:hint="eastAsia" w:ascii="等线" w:hAnsi="等线" w:eastAsia="等线" w:cs="等线"/>
                <w:i w:val="0"/>
                <w:iCs w:val="0"/>
                <w:color w:val="000000"/>
                <w:sz w:val="21"/>
                <w:szCs w:val="21"/>
                <w:highlight w:val="none"/>
                <w:u w:val="none"/>
              </w:rPr>
            </w:pP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CPU</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rPr>
                <w:rFonts w:hint="eastAsia" w:ascii="等线" w:hAnsi="等线" w:eastAsia="等线" w:cs="等线"/>
                <w:i w:val="0"/>
                <w:iCs w:val="0"/>
                <w:color w:val="000000"/>
                <w:sz w:val="21"/>
                <w:szCs w:val="21"/>
                <w:highlight w:val="none"/>
                <w:u w:val="none"/>
              </w:rPr>
            </w:pP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网络</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rPr>
                <w:rFonts w:hint="eastAsia" w:ascii="等线" w:hAnsi="等线" w:eastAsia="等线" w:cs="等线"/>
                <w:i w:val="0"/>
                <w:iCs w:val="0"/>
                <w:color w:val="000000"/>
                <w:sz w:val="21"/>
                <w:szCs w:val="21"/>
                <w:highlight w:val="none"/>
                <w:u w:val="none"/>
              </w:rPr>
            </w:pP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内存</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rPr>
                <w:rFonts w:hint="eastAsia" w:ascii="等线" w:hAnsi="等线" w:eastAsia="等线" w:cs="等线"/>
                <w:i w:val="0"/>
                <w:iCs w:val="0"/>
                <w:color w:val="000000"/>
                <w:sz w:val="21"/>
                <w:szCs w:val="21"/>
                <w:highlight w:val="none"/>
                <w:u w:val="none"/>
              </w:rPr>
            </w:pP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1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40" w:lineRule="auto"/>
              <w:jc w:val="center"/>
              <w:rPr>
                <w:rFonts w:hint="eastAsia" w:ascii="等线" w:hAnsi="等线" w:eastAsia="等线" w:cs="等线"/>
                <w:i/>
                <w:iCs/>
                <w:color w:val="9BC2E6"/>
                <w:sz w:val="21"/>
                <w:szCs w:val="21"/>
                <w:highlight w:val="none"/>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keepNext w:val="0"/>
              <w:keepLines w:val="0"/>
              <w:widowControl/>
              <w:suppressLineNumbers w:val="0"/>
              <w:spacing w:line="240" w:lineRule="auto"/>
              <w:jc w:val="left"/>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硬盘</w:t>
            </w:r>
          </w:p>
        </w:tc>
        <w:tc>
          <w:tcPr>
            <w:tcW w:w="1989"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rPr>
                <w:rFonts w:hint="eastAsia" w:ascii="等线" w:hAnsi="等线" w:eastAsia="等线" w:cs="等线"/>
                <w:i w:val="0"/>
                <w:iCs w:val="0"/>
                <w:color w:val="000000"/>
                <w:sz w:val="21"/>
                <w:szCs w:val="21"/>
                <w:highlight w:val="none"/>
                <w:u w:val="none"/>
              </w:rPr>
            </w:pPr>
          </w:p>
        </w:tc>
        <w:tc>
          <w:tcPr>
            <w:tcW w:w="3200" w:type="dxa"/>
            <w:tcBorders>
              <w:top w:val="single" w:color="000000" w:sz="4" w:space="0"/>
              <w:left w:val="single" w:color="000000" w:sz="4" w:space="0"/>
              <w:bottom w:val="single" w:color="000000" w:sz="4" w:space="0"/>
              <w:right w:val="single" w:color="000000" w:sz="4" w:space="0"/>
            </w:tcBorders>
            <w:noWrap w:val="0"/>
            <w:vAlign w:val="bottom"/>
          </w:tcPr>
          <w:p>
            <w:pPr>
              <w:spacing w:line="240" w:lineRule="auto"/>
              <w:jc w:val="center"/>
              <w:rPr>
                <w:rFonts w:hint="eastAsia" w:ascii="等线" w:hAnsi="等线" w:eastAsia="等线" w:cs="等线"/>
                <w:i w:val="0"/>
                <w:iCs w:val="0"/>
                <w:color w:val="000000"/>
                <w:sz w:val="21"/>
                <w:szCs w:val="21"/>
                <w:highlight w:val="none"/>
                <w:u w:val="none"/>
              </w:rPr>
            </w:pPr>
          </w:p>
        </w:tc>
      </w:tr>
    </w:tbl>
    <w:p>
      <w:pPr>
        <w:numPr>
          <w:ilvl w:val="0"/>
          <w:numId w:val="0"/>
        </w:numPr>
        <w:bidi w:val="0"/>
        <w:spacing w:line="240" w:lineRule="auto"/>
        <w:rPr>
          <w:rFonts w:hint="eastAsia" w:ascii="Times New Roman" w:hAnsi="Times New Roman" w:eastAsia="宋体" w:cs="Times New Roman"/>
          <w:szCs w:val="21"/>
          <w:highlight w:val="none"/>
          <w:lang w:val="en-US" w:eastAsia="zh-CN"/>
        </w:rPr>
      </w:pPr>
    </w:p>
    <w:p>
      <w:pPr>
        <w:numPr>
          <w:ilvl w:val="0"/>
          <w:numId w:val="0"/>
        </w:numPr>
        <w:bidi w:val="0"/>
        <w:spacing w:line="240" w:lineRule="auto"/>
        <w:ind w:firstLine="420" w:firstLineChars="200"/>
        <w:rPr>
          <w:rFonts w:hint="eastAsia" w:ascii="Times New Roman" w:hAnsi="Times New Roman" w:eastAsia="宋体" w:cs="Times New Roman"/>
          <w:color w:val="auto"/>
          <w:szCs w:val="21"/>
          <w:highlight w:val="none"/>
          <w:lang w:val="en-US" w:eastAsia="zh-CN"/>
        </w:rPr>
      </w:pPr>
      <w:r>
        <w:rPr>
          <w:rFonts w:hint="eastAsia" w:ascii="宋体" w:hAnsi="宋体" w:eastAsia="宋体" w:cs="宋体"/>
          <w:b w:val="0"/>
          <w:bCs w:val="0"/>
          <w:i w:val="0"/>
          <w:iCs w:val="0"/>
          <w:color w:val="auto"/>
          <w:spacing w:val="0"/>
          <w:w w:val="100"/>
          <w:kern w:val="2"/>
          <w:sz w:val="21"/>
          <w:szCs w:val="21"/>
          <w:highlight w:val="none"/>
          <w:vertAlign w:val="baseline"/>
          <w:lang w:val="en-US" w:eastAsia="zh-CN" w:bidi="ar-SA"/>
        </w:rPr>
        <w:t>被测系统其他设备配置：</w:t>
      </w:r>
    </w:p>
    <w:tbl>
      <w:tblPr>
        <w:tblStyle w:val="5"/>
        <w:tblW w:w="773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33"/>
        <w:gridCol w:w="1107"/>
        <w:gridCol w:w="1603"/>
        <w:gridCol w:w="3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1433"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设备名称</w:t>
            </w:r>
          </w:p>
        </w:tc>
        <w:tc>
          <w:tcPr>
            <w:tcW w:w="1107"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生产环境</w:t>
            </w:r>
          </w:p>
        </w:tc>
        <w:tc>
          <w:tcPr>
            <w:tcW w:w="1603"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测试环境</w:t>
            </w:r>
          </w:p>
        </w:tc>
        <w:tc>
          <w:tcPr>
            <w:tcW w:w="3590" w:type="dxa"/>
            <w:tcBorders>
              <w:top w:val="single" w:color="000000" w:sz="4" w:space="0"/>
              <w:left w:val="single" w:color="000000" w:sz="4" w:space="0"/>
              <w:bottom w:val="single" w:color="000000" w:sz="4" w:space="0"/>
              <w:right w:val="single" w:color="000000" w:sz="4" w:space="0"/>
            </w:tcBorders>
            <w:shd w:val="clear" w:color="auto" w:fill="D7D7D7"/>
            <w:noWrap w:val="0"/>
            <w:vAlign w:val="bottom"/>
          </w:tcPr>
          <w:p>
            <w:pPr>
              <w:keepNext w:val="0"/>
              <w:keepLines w:val="0"/>
              <w:widowControl/>
              <w:suppressLineNumbers w:val="0"/>
              <w:spacing w:line="240" w:lineRule="auto"/>
              <w:jc w:val="center"/>
              <w:textAlignment w:val="bottom"/>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测试与生产配置差异及影响分析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433"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XXXX</w:t>
            </w:r>
          </w:p>
        </w:tc>
        <w:tc>
          <w:tcPr>
            <w:tcW w:w="1107" w:type="dxa"/>
            <w:tcBorders>
              <w:top w:val="single" w:color="000000" w:sz="4" w:space="0"/>
              <w:left w:val="single" w:color="000000" w:sz="4" w:space="0"/>
              <w:bottom w:val="single" w:color="000000" w:sz="4" w:space="0"/>
              <w:right w:val="single" w:color="000000" w:sz="4" w:space="0"/>
            </w:tcBorders>
            <w:noWrap/>
            <w:vAlign w:val="bottom"/>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XXXX</w:t>
            </w:r>
          </w:p>
        </w:tc>
        <w:tc>
          <w:tcPr>
            <w:tcW w:w="1603" w:type="dxa"/>
            <w:tcBorders>
              <w:top w:val="single" w:color="000000" w:sz="4" w:space="0"/>
              <w:left w:val="single" w:color="000000" w:sz="4" w:space="0"/>
              <w:bottom w:val="single" w:color="000000" w:sz="4" w:space="0"/>
              <w:right w:val="single" w:color="000000" w:sz="4" w:space="0"/>
            </w:tcBorders>
            <w:noWrap/>
            <w:vAlign w:val="bottom"/>
          </w:tcPr>
          <w:p>
            <w:pPr>
              <w:spacing w:line="240" w:lineRule="auto"/>
              <w:rPr>
                <w:rFonts w:hint="eastAsia" w:ascii="等线" w:hAnsi="等线" w:eastAsia="等线" w:cs="等线"/>
                <w:i w:val="0"/>
                <w:iCs w:val="0"/>
                <w:color w:val="000000"/>
                <w:sz w:val="21"/>
                <w:szCs w:val="21"/>
                <w:highlight w:val="none"/>
                <w:u w:val="none"/>
              </w:rPr>
            </w:pPr>
          </w:p>
        </w:tc>
        <w:tc>
          <w:tcPr>
            <w:tcW w:w="3590" w:type="dxa"/>
            <w:tcBorders>
              <w:top w:val="single" w:color="000000" w:sz="4" w:space="0"/>
              <w:left w:val="single" w:color="000000" w:sz="4" w:space="0"/>
              <w:bottom w:val="single" w:color="000000" w:sz="4" w:space="0"/>
              <w:right w:val="single" w:color="000000" w:sz="4" w:space="0"/>
            </w:tcBorders>
            <w:noWrap/>
            <w:vAlign w:val="bottom"/>
          </w:tcPr>
          <w:p>
            <w:pPr>
              <w:spacing w:line="240" w:lineRule="auto"/>
              <w:rPr>
                <w:rFonts w:hint="eastAsia" w:ascii="等线" w:hAnsi="等线" w:eastAsia="等线" w:cs="等线"/>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1433" w:type="dxa"/>
            <w:tcBorders>
              <w:top w:val="single" w:color="000000" w:sz="4" w:space="0"/>
              <w:left w:val="single" w:color="000000" w:sz="4" w:space="0"/>
              <w:bottom w:val="single" w:color="000000" w:sz="4" w:space="0"/>
              <w:right w:val="single" w:color="000000" w:sz="4" w:space="0"/>
            </w:tcBorders>
            <w:noWrap/>
            <w:vAlign w:val="bottom"/>
          </w:tcPr>
          <w:p>
            <w:pPr>
              <w:spacing w:line="240" w:lineRule="auto"/>
              <w:rPr>
                <w:rFonts w:hint="eastAsia" w:ascii="等线" w:hAnsi="等线" w:eastAsia="等线" w:cs="等线"/>
                <w:i w:val="0"/>
                <w:iCs w:val="0"/>
                <w:color w:val="000000"/>
                <w:sz w:val="21"/>
                <w:szCs w:val="21"/>
                <w:highlight w:val="none"/>
                <w:u w:val="none"/>
              </w:rPr>
            </w:pPr>
          </w:p>
        </w:tc>
        <w:tc>
          <w:tcPr>
            <w:tcW w:w="1107" w:type="dxa"/>
            <w:tcBorders>
              <w:top w:val="single" w:color="000000" w:sz="4" w:space="0"/>
              <w:left w:val="single" w:color="000000" w:sz="4" w:space="0"/>
              <w:bottom w:val="single" w:color="000000" w:sz="4" w:space="0"/>
              <w:right w:val="single" w:color="000000" w:sz="4" w:space="0"/>
            </w:tcBorders>
            <w:noWrap/>
            <w:vAlign w:val="bottom"/>
          </w:tcPr>
          <w:p>
            <w:pPr>
              <w:spacing w:line="240" w:lineRule="auto"/>
              <w:rPr>
                <w:rFonts w:hint="eastAsia" w:ascii="等线" w:hAnsi="等线" w:eastAsia="等线" w:cs="等线"/>
                <w:i w:val="0"/>
                <w:iCs w:val="0"/>
                <w:color w:val="000000"/>
                <w:sz w:val="21"/>
                <w:szCs w:val="21"/>
                <w:highlight w:val="none"/>
                <w:u w:val="none"/>
              </w:rPr>
            </w:pPr>
          </w:p>
        </w:tc>
        <w:tc>
          <w:tcPr>
            <w:tcW w:w="1603" w:type="dxa"/>
            <w:tcBorders>
              <w:top w:val="single" w:color="000000" w:sz="4" w:space="0"/>
              <w:left w:val="single" w:color="000000" w:sz="4" w:space="0"/>
              <w:bottom w:val="single" w:color="000000" w:sz="4" w:space="0"/>
              <w:right w:val="single" w:color="000000" w:sz="4" w:space="0"/>
            </w:tcBorders>
            <w:noWrap/>
            <w:vAlign w:val="bottom"/>
          </w:tcPr>
          <w:p>
            <w:pPr>
              <w:spacing w:line="240" w:lineRule="auto"/>
              <w:rPr>
                <w:rFonts w:hint="eastAsia" w:ascii="等线" w:hAnsi="等线" w:eastAsia="等线" w:cs="等线"/>
                <w:i w:val="0"/>
                <w:iCs w:val="0"/>
                <w:color w:val="000000"/>
                <w:sz w:val="21"/>
                <w:szCs w:val="21"/>
                <w:highlight w:val="none"/>
                <w:u w:val="none"/>
              </w:rPr>
            </w:pPr>
          </w:p>
        </w:tc>
        <w:tc>
          <w:tcPr>
            <w:tcW w:w="3590" w:type="dxa"/>
            <w:tcBorders>
              <w:top w:val="single" w:color="000000" w:sz="4" w:space="0"/>
              <w:left w:val="single" w:color="000000" w:sz="4" w:space="0"/>
              <w:bottom w:val="single" w:color="000000" w:sz="4" w:space="0"/>
              <w:right w:val="single" w:color="000000" w:sz="4" w:space="0"/>
            </w:tcBorders>
            <w:noWrap/>
            <w:vAlign w:val="bottom"/>
          </w:tcPr>
          <w:p>
            <w:pPr>
              <w:spacing w:line="240" w:lineRule="auto"/>
              <w:rPr>
                <w:rFonts w:hint="eastAsia" w:ascii="等线" w:hAnsi="等线" w:eastAsia="等线" w:cs="等线"/>
                <w:i w:val="0"/>
                <w:iCs w:val="0"/>
                <w:color w:val="000000"/>
                <w:sz w:val="21"/>
                <w:szCs w:val="21"/>
                <w:highlight w:val="none"/>
                <w:u w:val="none"/>
              </w:rPr>
            </w:pPr>
          </w:p>
        </w:tc>
      </w:tr>
    </w:tbl>
    <w:p>
      <w:pPr>
        <w:numPr>
          <w:ilvl w:val="0"/>
          <w:numId w:val="0"/>
        </w:numPr>
        <w:bidi w:val="0"/>
        <w:spacing w:line="240" w:lineRule="auto"/>
        <w:rPr>
          <w:rFonts w:hint="eastAsia" w:ascii="Times New Roman" w:hAnsi="Times New Roman" w:eastAsia="宋体" w:cs="Times New Roman"/>
          <w:szCs w:val="21"/>
          <w:highlight w:val="none"/>
          <w:lang w:val="en-US" w:eastAsia="zh-CN"/>
        </w:rPr>
      </w:pPr>
    </w:p>
    <w:p>
      <w:pPr>
        <w:numPr>
          <w:ilvl w:val="0"/>
          <w:numId w:val="2"/>
        </w:numPr>
        <w:bidi w:val="0"/>
        <w:spacing w:line="240" w:lineRule="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软件配置信息</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04"/>
        <w:gridCol w:w="2547"/>
        <w:gridCol w:w="1760"/>
        <w:gridCol w:w="2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8" w:hRule="atLeast"/>
        </w:trPr>
        <w:tc>
          <w:tcPr>
            <w:tcW w:w="1704" w:type="dxa"/>
            <w:tcBorders>
              <w:top w:val="single" w:color="000000" w:sz="4" w:space="0"/>
              <w:left w:val="single" w:color="000000" w:sz="4" w:space="0"/>
              <w:bottom w:val="single" w:color="000000" w:sz="4" w:space="0"/>
              <w:right w:val="single" w:color="000000" w:sz="4" w:space="0"/>
            </w:tcBorders>
            <w:shd w:val="clear" w:color="auto" w:fill="D7D7D7"/>
            <w:noWrap w:val="0"/>
            <w:tcMar>
              <w:top w:w="0" w:type="dxa"/>
              <w:left w:w="108" w:type="dxa"/>
              <w:bottom w:w="0" w:type="dxa"/>
              <w:right w:w="108" w:type="dxa"/>
            </w:tcMar>
            <w:vAlign w:val="center"/>
          </w:tcPr>
          <w:p>
            <w:pPr>
              <w:spacing w:line="24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配置项</w:t>
            </w:r>
          </w:p>
        </w:tc>
        <w:tc>
          <w:tcPr>
            <w:tcW w:w="2547" w:type="dxa"/>
            <w:tcBorders>
              <w:top w:val="single" w:color="000000" w:sz="4" w:space="0"/>
              <w:left w:val="single" w:color="000000" w:sz="4" w:space="0"/>
              <w:bottom w:val="single" w:color="000000" w:sz="4" w:space="0"/>
              <w:right w:val="single" w:color="000000" w:sz="4" w:space="0"/>
            </w:tcBorders>
            <w:shd w:val="clear" w:color="auto" w:fill="D7D7D7"/>
            <w:noWrap w:val="0"/>
            <w:tcMar>
              <w:top w:w="0" w:type="dxa"/>
              <w:left w:w="108" w:type="dxa"/>
              <w:bottom w:w="0" w:type="dxa"/>
              <w:right w:w="108" w:type="dxa"/>
            </w:tcMar>
            <w:vAlign w:val="center"/>
          </w:tcPr>
          <w:p>
            <w:pPr>
              <w:spacing w:line="240" w:lineRule="auto"/>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生产配置</w:t>
            </w:r>
          </w:p>
        </w:tc>
        <w:tc>
          <w:tcPr>
            <w:tcW w:w="1760" w:type="dxa"/>
            <w:tcBorders>
              <w:top w:val="single" w:color="000000" w:sz="4" w:space="0"/>
              <w:left w:val="single" w:color="000000" w:sz="4" w:space="0"/>
              <w:bottom w:val="single" w:color="000000" w:sz="4" w:space="0"/>
              <w:right w:val="single" w:color="000000" w:sz="4" w:space="0"/>
            </w:tcBorders>
            <w:shd w:val="clear" w:color="auto" w:fill="D7D7D7"/>
            <w:noWrap w:val="0"/>
            <w:tcMar>
              <w:top w:w="0" w:type="dxa"/>
              <w:left w:w="108" w:type="dxa"/>
              <w:bottom w:w="0" w:type="dxa"/>
              <w:right w:w="108" w:type="dxa"/>
            </w:tcMar>
            <w:vAlign w:val="center"/>
          </w:tcPr>
          <w:p>
            <w:pPr>
              <w:spacing w:line="240" w:lineRule="auto"/>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测试配置</w:t>
            </w:r>
          </w:p>
        </w:tc>
        <w:tc>
          <w:tcPr>
            <w:tcW w:w="2100" w:type="dxa"/>
            <w:tcBorders>
              <w:top w:val="single" w:color="000000" w:sz="4" w:space="0"/>
              <w:left w:val="single" w:color="000000" w:sz="4" w:space="0"/>
              <w:bottom w:val="single" w:color="000000" w:sz="4" w:space="0"/>
              <w:right w:val="single" w:color="000000" w:sz="4" w:space="0"/>
            </w:tcBorders>
            <w:shd w:val="clear" w:color="auto" w:fill="D7D7D7"/>
            <w:noWrap w:val="0"/>
            <w:tcMar>
              <w:top w:w="0" w:type="dxa"/>
              <w:left w:w="108" w:type="dxa"/>
              <w:bottom w:w="0" w:type="dxa"/>
              <w:right w:w="108" w:type="dxa"/>
            </w:tcMar>
            <w:vAlign w:val="center"/>
          </w:tcPr>
          <w:p>
            <w:pPr>
              <w:spacing w:line="240" w:lineRule="auto"/>
              <w:jc w:val="center"/>
              <w:rPr>
                <w:rFonts w:hint="eastAsia" w:ascii="宋体" w:hAnsi="宋体" w:eastAsia="宋体" w:cs="宋体"/>
                <w:sz w:val="21"/>
                <w:szCs w:val="21"/>
                <w:highlight w:val="none"/>
              </w:rPr>
            </w:pPr>
            <w:r>
              <w:rPr>
                <w:rFonts w:hint="eastAsia" w:ascii="宋体" w:hAnsi="宋体" w:eastAsia="宋体" w:cs="宋体"/>
                <w:i w:val="0"/>
                <w:iCs w:val="0"/>
                <w:color w:val="000000"/>
                <w:kern w:val="0"/>
                <w:sz w:val="21"/>
                <w:szCs w:val="21"/>
                <w:highlight w:val="none"/>
                <w:u w:val="none"/>
                <w:lang w:val="en-US" w:eastAsia="zh-CN" w:bidi="ar"/>
              </w:rPr>
              <w:t>测试与生产配置差异及影响分析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前置限流</w:t>
            </w:r>
          </w:p>
        </w:tc>
        <w:tc>
          <w:tcPr>
            <w:tcW w:w="25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10000</w:t>
            </w:r>
          </w:p>
        </w:tc>
        <w:tc>
          <w:tcPr>
            <w:tcW w:w="17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val="0"/>
                <w:bCs w:val="0"/>
                <w:i/>
                <w:iCs/>
                <w:color w:val="548DD4"/>
                <w:spacing w:val="0"/>
                <w:w w:val="100"/>
                <w:kern w:val="2"/>
                <w:sz w:val="21"/>
                <w:szCs w:val="21"/>
                <w:highlight w:val="none"/>
                <w:vertAlign w:val="baseline"/>
                <w:lang w:val="en-US" w:eastAsia="zh-CN" w:bidi="ar-SA"/>
              </w:rPr>
            </w:pPr>
            <w:r>
              <w:rPr>
                <w:rFonts w:hint="eastAsia" w:ascii="宋体" w:hAnsi="宋体" w:eastAsia="宋体" w:cs="宋体"/>
                <w:b w:val="0"/>
                <w:bCs w:val="0"/>
                <w:i/>
                <w:iCs/>
                <w:color w:val="548DD4"/>
                <w:spacing w:val="0"/>
                <w:w w:val="100"/>
                <w:kern w:val="2"/>
                <w:sz w:val="21"/>
                <w:szCs w:val="21"/>
                <w:highlight w:val="none"/>
                <w:vertAlign w:val="baseline"/>
                <w:lang w:val="en-US" w:eastAsia="zh-CN" w:bidi="ar-SA"/>
              </w:rPr>
              <w:t>50000</w:t>
            </w:r>
          </w:p>
        </w:tc>
        <w:tc>
          <w:tcPr>
            <w:tcW w:w="21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240" w:lineRule="auto"/>
              <w:jc w:val="center"/>
              <w:rPr>
                <w:rFonts w:hint="eastAsia" w:ascii="宋体" w:hAnsi="宋体" w:eastAsia="宋体" w:cs="宋体"/>
                <w:i/>
                <w:iCs/>
                <w:color w:val="548DD4"/>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8" w:hRule="atLeast"/>
        </w:trPr>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240" w:lineRule="auto"/>
              <w:jc w:val="center"/>
              <w:rPr>
                <w:rFonts w:hint="eastAsia" w:ascii="宋体" w:hAnsi="宋体" w:eastAsia="宋体" w:cs="宋体"/>
                <w:i/>
                <w:iCs/>
                <w:color w:val="548DD4"/>
                <w:sz w:val="21"/>
                <w:szCs w:val="21"/>
                <w:highlight w:val="none"/>
              </w:rPr>
            </w:pPr>
          </w:p>
        </w:tc>
        <w:tc>
          <w:tcPr>
            <w:tcW w:w="25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240" w:lineRule="auto"/>
              <w:jc w:val="center"/>
              <w:rPr>
                <w:rFonts w:hint="eastAsia" w:ascii="宋体" w:hAnsi="宋体" w:eastAsia="宋体" w:cs="宋体"/>
                <w:i/>
                <w:iCs/>
                <w:color w:val="548DD4"/>
                <w:sz w:val="21"/>
                <w:szCs w:val="21"/>
                <w:highlight w:val="none"/>
              </w:rPr>
            </w:pPr>
          </w:p>
        </w:tc>
        <w:tc>
          <w:tcPr>
            <w:tcW w:w="17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240" w:lineRule="auto"/>
              <w:jc w:val="center"/>
              <w:rPr>
                <w:rFonts w:hint="eastAsia" w:ascii="宋体" w:hAnsi="宋体" w:eastAsia="宋体" w:cs="宋体"/>
                <w:i/>
                <w:iCs/>
                <w:color w:val="548DD4"/>
                <w:sz w:val="21"/>
                <w:szCs w:val="21"/>
                <w:highlight w:val="none"/>
              </w:rPr>
            </w:pPr>
          </w:p>
        </w:tc>
        <w:tc>
          <w:tcPr>
            <w:tcW w:w="21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240" w:lineRule="auto"/>
              <w:jc w:val="center"/>
              <w:rPr>
                <w:rFonts w:hint="eastAsia" w:ascii="宋体" w:hAnsi="宋体" w:eastAsia="宋体" w:cs="宋体"/>
                <w:i/>
                <w:iCs/>
                <w:color w:val="548DD4"/>
                <w:sz w:val="21"/>
                <w:szCs w:val="21"/>
                <w:highlight w:val="none"/>
              </w:rPr>
            </w:pPr>
          </w:p>
        </w:tc>
      </w:tr>
    </w:tbl>
    <w:p>
      <w:pPr>
        <w:spacing w:line="240" w:lineRule="auto"/>
        <w:rPr>
          <w:rFonts w:hint="eastAsia" w:ascii="Times New Roman" w:hAnsi="Times New Roman" w:eastAsia="宋体" w:cs="Times New Roman"/>
          <w:szCs w:val="21"/>
          <w:highlight w:val="none"/>
          <w:lang w:val="en-US" w:eastAsia="zh-CN"/>
        </w:rPr>
      </w:pPr>
      <w:bookmarkStart w:id="45" w:name="_Toc14324"/>
      <w:bookmarkStart w:id="46" w:name="_Toc28958"/>
      <w:r>
        <w:rPr>
          <w:rFonts w:hint="eastAsia" w:ascii="Times New Roman" w:hAnsi="Times New Roman" w:eastAsia="宋体" w:cs="Times New Roman"/>
          <w:szCs w:val="21"/>
          <w:highlight w:val="none"/>
          <w:lang w:val="en-US" w:eastAsia="zh-CN"/>
        </w:rPr>
        <w:t>2.3 测试工具</w:t>
      </w:r>
      <w:bookmarkEnd w:id="45"/>
      <w:bookmarkEnd w:id="46"/>
    </w:p>
    <w:tbl>
      <w:tblPr>
        <w:tblStyle w:val="5"/>
        <w:tblW w:w="4762" w:type="pct"/>
        <w:tblInd w:w="0" w:type="dxa"/>
        <w:tblLayout w:type="autofit"/>
        <w:tblCellMar>
          <w:top w:w="0" w:type="dxa"/>
          <w:left w:w="108" w:type="dxa"/>
          <w:bottom w:w="0" w:type="dxa"/>
          <w:right w:w="108" w:type="dxa"/>
        </w:tblCellMar>
      </w:tblPr>
      <w:tblGrid>
        <w:gridCol w:w="3974"/>
        <w:gridCol w:w="4142"/>
      </w:tblGrid>
      <w:tr>
        <w:tblPrEx>
          <w:tblCellMar>
            <w:top w:w="0" w:type="dxa"/>
            <w:left w:w="108" w:type="dxa"/>
            <w:bottom w:w="0" w:type="dxa"/>
            <w:right w:w="108" w:type="dxa"/>
          </w:tblCellMar>
        </w:tblPrEx>
        <w:trPr>
          <w:trHeight w:val="414" w:hRule="atLeast"/>
        </w:trPr>
        <w:tc>
          <w:tcPr>
            <w:tcW w:w="2448" w:type="pct"/>
            <w:tcBorders>
              <w:top w:val="single" w:color="auto" w:sz="4" w:space="0"/>
              <w:left w:val="single" w:color="auto" w:sz="4" w:space="0"/>
              <w:bottom w:val="single" w:color="auto" w:sz="4" w:space="0"/>
              <w:right w:val="single" w:color="auto" w:sz="4" w:space="0"/>
            </w:tcBorders>
            <w:shd w:val="clear" w:color="auto" w:fill="D7D7D7"/>
            <w:noWrap/>
            <w:vAlign w:val="center"/>
          </w:tcPr>
          <w:p>
            <w:pPr>
              <w:widowControl/>
              <w:spacing w:line="240" w:lineRule="auto"/>
              <w:jc w:val="center"/>
              <w:rPr>
                <w:rFonts w:hint="eastAsia" w:ascii="宋体" w:hAnsi="宋体" w:eastAsia="宋体" w:cs="宋体"/>
                <w:b w:val="0"/>
                <w:bCs w:val="0"/>
                <w:kern w:val="0"/>
                <w:sz w:val="21"/>
                <w:szCs w:val="21"/>
                <w:highlight w:val="none"/>
              </w:rPr>
            </w:pPr>
            <w:r>
              <w:rPr>
                <w:rFonts w:hint="eastAsia" w:ascii="宋体" w:hAnsi="宋体" w:eastAsia="宋体" w:cs="宋体"/>
                <w:b w:val="0"/>
                <w:bCs w:val="0"/>
                <w:kern w:val="0"/>
                <w:sz w:val="21"/>
                <w:szCs w:val="21"/>
                <w:highlight w:val="none"/>
              </w:rPr>
              <w:t>压力</w:t>
            </w:r>
            <w:r>
              <w:rPr>
                <w:rFonts w:hint="eastAsia" w:ascii="宋体" w:hAnsi="宋体" w:eastAsia="宋体" w:cs="宋体"/>
                <w:b w:val="0"/>
                <w:bCs w:val="0"/>
                <w:kern w:val="0"/>
                <w:sz w:val="21"/>
                <w:szCs w:val="21"/>
                <w:highlight w:val="none"/>
                <w:lang w:val="en-US" w:eastAsia="zh-CN"/>
              </w:rPr>
              <w:t>测试</w:t>
            </w:r>
            <w:r>
              <w:rPr>
                <w:rFonts w:hint="eastAsia" w:ascii="宋体" w:hAnsi="宋体" w:eastAsia="宋体" w:cs="宋体"/>
                <w:b w:val="0"/>
                <w:bCs w:val="0"/>
                <w:kern w:val="0"/>
                <w:sz w:val="21"/>
                <w:szCs w:val="21"/>
                <w:highlight w:val="none"/>
              </w:rPr>
              <w:t>工具</w:t>
            </w:r>
          </w:p>
        </w:tc>
        <w:tc>
          <w:tcPr>
            <w:tcW w:w="2551" w:type="pct"/>
            <w:tcBorders>
              <w:top w:val="single" w:color="auto" w:sz="4" w:space="0"/>
              <w:left w:val="nil"/>
              <w:bottom w:val="single" w:color="auto" w:sz="4" w:space="0"/>
              <w:right w:val="single" w:color="auto" w:sz="4" w:space="0"/>
            </w:tcBorders>
            <w:noWrap w:val="0"/>
            <w:vAlign w:val="top"/>
          </w:tcPr>
          <w:p>
            <w:pPr>
              <w:widowControl/>
              <w:spacing w:line="240" w:lineRule="auto"/>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lang w:val="en-US" w:eastAsia="zh-CN"/>
              </w:rPr>
              <w:t>XXXXX</w:t>
            </w:r>
          </w:p>
        </w:tc>
      </w:tr>
    </w:tbl>
    <w:p>
      <w:pPr>
        <w:pStyle w:val="11"/>
        <w:spacing w:before="1"/>
        <w:ind w:left="0" w:leftChars="0" w:firstLine="0" w:firstLineChars="0"/>
        <w:jc w:val="center"/>
        <w:rPr>
          <w:rFonts w:hint="eastAsia" w:eastAsia="宋体"/>
          <w:highlight w:val="none"/>
          <w:lang w:eastAsia="zh-CN"/>
        </w:rPr>
      </w:pPr>
    </w:p>
    <w:p>
      <w:pPr>
        <w:pStyle w:val="12"/>
        <w:widowControl/>
        <w:autoSpaceDE w:val="0"/>
        <w:autoSpaceDN w:val="0"/>
        <w:spacing w:before="312" w:after="312"/>
        <w:ind w:left="0" w:firstLine="0" w:firstLineChars="0"/>
        <w:rPr>
          <w:rFonts w:hint="eastAsia" w:hAnsi="Times New Roman" w:cs="Times New Roman"/>
          <w:b w:val="0"/>
          <w:bCs/>
          <w:sz w:val="21"/>
          <w:highlight w:val="none"/>
        </w:rPr>
      </w:pPr>
      <w:bookmarkStart w:id="47" w:name="_Toc5956"/>
      <w:bookmarkStart w:id="48" w:name="_Toc5991"/>
      <w:bookmarkStart w:id="49" w:name="_Toc24894"/>
      <w:bookmarkStart w:id="50" w:name="_Toc5420"/>
      <w:bookmarkStart w:id="51" w:name="_Toc18085"/>
      <w:bookmarkStart w:id="52" w:name="_Toc27740"/>
      <w:bookmarkStart w:id="53" w:name="_Toc21231"/>
      <w:bookmarkStart w:id="54" w:name="_Toc16191"/>
      <w:bookmarkStart w:id="55" w:name="_Toc4263"/>
      <w:bookmarkStart w:id="56" w:name="_Toc2451"/>
      <w:r>
        <w:rPr>
          <w:rFonts w:hint="eastAsia" w:hAnsi="Times New Roman" w:cs="Times New Roman"/>
          <w:b w:val="0"/>
          <w:bCs/>
          <w:sz w:val="21"/>
          <w:highlight w:val="none"/>
          <w:lang w:val="en-US" w:eastAsia="zh-CN"/>
        </w:rPr>
        <w:t>测试结果页</w:t>
      </w:r>
      <w:bookmarkEnd w:id="47"/>
      <w:bookmarkEnd w:id="48"/>
      <w:bookmarkEnd w:id="49"/>
      <w:bookmarkEnd w:id="50"/>
      <w:bookmarkEnd w:id="51"/>
      <w:bookmarkEnd w:id="52"/>
      <w:bookmarkEnd w:id="53"/>
      <w:bookmarkEnd w:id="54"/>
      <w:bookmarkEnd w:id="55"/>
      <w:bookmarkEnd w:id="56"/>
    </w:p>
    <w:p>
      <w:pPr>
        <w:spacing w:line="240" w:lineRule="auto"/>
        <w:rPr>
          <w:rFonts w:hint="eastAsia" w:ascii="Times New Roman" w:hAnsi="Times New Roman" w:eastAsia="宋体" w:cs="Times New Roman"/>
          <w:szCs w:val="21"/>
          <w:highlight w:val="none"/>
        </w:rPr>
      </w:pPr>
      <w:bookmarkStart w:id="57" w:name="_Toc13283"/>
      <w:bookmarkStart w:id="58" w:name="_Toc18182"/>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eastAsia="zh-CN"/>
        </w:rPr>
        <w:t>测试</w:t>
      </w:r>
      <w:r>
        <w:rPr>
          <w:rFonts w:hint="eastAsia" w:ascii="Times New Roman" w:hAnsi="Times New Roman" w:eastAsia="宋体" w:cs="Times New Roman"/>
          <w:szCs w:val="21"/>
          <w:highlight w:val="none"/>
        </w:rPr>
        <w:t>结果页</w:t>
      </w:r>
      <w:bookmarkEnd w:id="57"/>
      <w:bookmarkEnd w:id="58"/>
    </w:p>
    <w:p>
      <w:pPr>
        <w:spacing w:line="240" w:lineRule="auto"/>
        <w:rPr>
          <w:rFonts w:hint="eastAsia" w:ascii="Times New Roman" w:hAnsi="Times New Roman" w:eastAsia="宋体" w:cs="Times New Roman"/>
          <w:szCs w:val="21"/>
          <w:highlight w:val="none"/>
        </w:rPr>
      </w:pPr>
      <w:bookmarkStart w:id="59" w:name="_Toc17970"/>
      <w:bookmarkStart w:id="60" w:name="_Toc27911"/>
      <w:r>
        <w:rPr>
          <w:rFonts w:hint="eastAsia" w:ascii="Times New Roman" w:hAnsi="Times New Roman" w:eastAsia="宋体" w:cs="Times New Roman"/>
          <w:szCs w:val="21"/>
          <w:highlight w:val="none"/>
          <w:lang w:val="en-US" w:eastAsia="zh-CN"/>
        </w:rPr>
        <w:t>3.1</w:t>
      </w:r>
      <w:r>
        <w:rPr>
          <w:rFonts w:hint="eastAsia" w:ascii="Times New Roman" w:hAnsi="Times New Roman" w:eastAsia="宋体" w:cs="Times New Roman"/>
          <w:szCs w:val="21"/>
          <w:highlight w:val="none"/>
        </w:rPr>
        <w:t>基准数据</w:t>
      </w:r>
      <w:r>
        <w:rPr>
          <w:rFonts w:hint="eastAsia" w:ascii="Times New Roman" w:hAnsi="Times New Roman" w:eastAsia="宋体" w:cs="Times New Roman"/>
          <w:szCs w:val="21"/>
          <w:highlight w:val="none"/>
          <w:lang w:val="en-US" w:eastAsia="zh-CN"/>
        </w:rPr>
        <w:t>项</w:t>
      </w:r>
      <w:bookmarkEnd w:id="59"/>
      <w:bookmarkEnd w:id="60"/>
    </w:p>
    <w:p>
      <w:pPr>
        <w:spacing w:line="240" w:lineRule="auto"/>
        <w:ind w:firstLine="420" w:firstLineChars="0"/>
        <w:rPr>
          <w:rFonts w:hint="eastAsia" w:ascii="宋体" w:hAnsi="宋体" w:eastAsia="宋体" w:cs="宋体"/>
          <w:i/>
          <w:iCs/>
          <w:color w:val="548DD4"/>
          <w:szCs w:val="21"/>
          <w:highlight w:val="none"/>
          <w:lang w:eastAsia="zh-CN"/>
        </w:rPr>
      </w:pPr>
      <w:r>
        <w:rPr>
          <w:rFonts w:hint="eastAsia" w:ascii="宋体" w:hAnsi="宋体" w:eastAsia="宋体" w:cs="宋体"/>
          <w:i/>
          <w:iCs/>
          <w:color w:val="548DD4"/>
          <w:szCs w:val="21"/>
          <w:highlight w:val="none"/>
        </w:rPr>
        <w:t>以下数据由</w:t>
      </w:r>
      <w:r>
        <w:rPr>
          <w:rFonts w:hint="eastAsia" w:ascii="宋体" w:hAnsi="宋体" w:eastAsia="宋体" w:cs="宋体"/>
          <w:i/>
          <w:iCs/>
          <w:color w:val="548DD4"/>
          <w:szCs w:val="21"/>
          <w:highlight w:val="none"/>
          <w:lang w:val="en-US" w:eastAsia="zh-CN"/>
        </w:rPr>
        <w:t>提交</w:t>
      </w:r>
      <w:r>
        <w:rPr>
          <w:rFonts w:hint="eastAsia" w:ascii="宋体" w:hAnsi="宋体" w:eastAsia="宋体" w:cs="宋体"/>
          <w:i/>
          <w:iCs/>
          <w:color w:val="548DD4"/>
          <w:szCs w:val="21"/>
          <w:highlight w:val="none"/>
        </w:rPr>
        <w:t>单位基于</w:t>
      </w:r>
      <w:r>
        <w:rPr>
          <w:rFonts w:hint="eastAsia" w:ascii="宋体" w:hAnsi="宋体" w:eastAsia="宋体" w:cs="宋体"/>
          <w:i/>
          <w:iCs/>
          <w:color w:val="548DD4"/>
          <w:szCs w:val="21"/>
          <w:highlight w:val="none"/>
          <w:lang w:val="en-US" w:eastAsia="zh-CN"/>
        </w:rPr>
        <w:t>已测试场景相关基准数据要求</w:t>
      </w:r>
      <w:r>
        <w:rPr>
          <w:rFonts w:hint="eastAsia" w:ascii="宋体" w:hAnsi="宋体" w:eastAsia="宋体" w:cs="宋体"/>
          <w:i/>
          <w:iCs/>
          <w:color w:val="548DD4"/>
          <w:szCs w:val="21"/>
          <w:highlight w:val="none"/>
        </w:rPr>
        <w:t>提供，是衡量各</w:t>
      </w:r>
      <w:r>
        <w:rPr>
          <w:rFonts w:hint="eastAsia" w:ascii="宋体" w:hAnsi="宋体" w:eastAsia="宋体" w:cs="宋体"/>
          <w:i/>
          <w:iCs/>
          <w:color w:val="548DD4"/>
          <w:szCs w:val="21"/>
          <w:highlight w:val="none"/>
          <w:lang w:val="en-US" w:eastAsia="zh-CN"/>
        </w:rPr>
        <w:t>场景测试通过</w:t>
      </w:r>
      <w:r>
        <w:rPr>
          <w:rFonts w:hint="eastAsia" w:ascii="宋体" w:hAnsi="宋体" w:eastAsia="宋体" w:cs="宋体"/>
          <w:i/>
          <w:iCs/>
          <w:color w:val="548DD4"/>
          <w:szCs w:val="21"/>
          <w:highlight w:val="none"/>
        </w:rPr>
        <w:t>与否的重要参考标准</w:t>
      </w:r>
      <w:r>
        <w:rPr>
          <w:rFonts w:hint="eastAsia" w:ascii="宋体" w:hAnsi="宋体" w:eastAsia="宋体" w:cs="宋体"/>
          <w:i/>
          <w:iCs/>
          <w:color w:val="548DD4"/>
          <w:szCs w:val="21"/>
          <w:highlight w:val="none"/>
          <w:lang w:eastAsia="zh-CN"/>
        </w:rPr>
        <w:t>：</w:t>
      </w:r>
    </w:p>
    <w:p>
      <w:pPr>
        <w:spacing w:line="240" w:lineRule="auto"/>
        <w:ind w:firstLine="420" w:firstLineChars="0"/>
        <w:rPr>
          <w:rFonts w:hint="default" w:ascii="宋体" w:hAnsi="宋体" w:eastAsia="宋体" w:cs="宋体"/>
          <w:i/>
          <w:iCs/>
          <w:color w:val="548DD4"/>
          <w:szCs w:val="21"/>
          <w:highlight w:val="none"/>
          <w:lang w:val="en-US" w:eastAsia="zh-CN"/>
        </w:rPr>
      </w:pPr>
      <w:r>
        <w:rPr>
          <w:rFonts w:hint="eastAsia" w:ascii="宋体" w:hAnsi="宋体" w:eastAsia="宋体" w:cs="宋体"/>
          <w:i/>
          <w:iCs/>
          <w:color w:val="548DD4"/>
          <w:szCs w:val="21"/>
          <w:highlight w:val="none"/>
          <w:lang w:val="en-US" w:eastAsia="zh-CN"/>
        </w:rPr>
        <w:t>商业银行（证券公司）：</w:t>
      </w:r>
    </w:p>
    <w:tbl>
      <w:tblPr>
        <w:tblStyle w:val="6"/>
        <w:tblW w:w="487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97"/>
        <w:gridCol w:w="1784"/>
        <w:gridCol w:w="3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pct"/>
            <w:shd w:val="clear" w:color="auto" w:fill="D7D7D7"/>
            <w:noWrap w:val="0"/>
            <w:vAlign w:val="top"/>
          </w:tcPr>
          <w:p>
            <w:pPr>
              <w:tabs>
                <w:tab w:val="left" w:pos="675"/>
                <w:tab w:val="center" w:pos="1632"/>
              </w:tabs>
              <w:spacing w:line="240" w:lineRule="auto"/>
              <w:jc w:val="center"/>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highlight w:val="none"/>
                <w:lang w:val="en-US" w:eastAsia="zh-CN"/>
              </w:rPr>
              <w:t>基准数据项</w:t>
            </w:r>
          </w:p>
        </w:tc>
        <w:tc>
          <w:tcPr>
            <w:tcW w:w="1073" w:type="pct"/>
            <w:shd w:val="clear" w:color="auto" w:fill="D7D7D7"/>
            <w:noWrap w:val="0"/>
            <w:vAlign w:val="top"/>
          </w:tcPr>
          <w:p>
            <w:pPr>
              <w:tabs>
                <w:tab w:val="left" w:pos="675"/>
                <w:tab w:val="center" w:pos="1632"/>
              </w:tabs>
              <w:spacing w:line="240" w:lineRule="auto"/>
              <w:jc w:val="center"/>
              <w:rPr>
                <w:rFonts w:hint="default"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生产历史值</w:t>
            </w:r>
          </w:p>
        </w:tc>
        <w:tc>
          <w:tcPr>
            <w:tcW w:w="1822" w:type="pct"/>
            <w:shd w:val="clear" w:color="auto" w:fill="D7D7D7"/>
            <w:noWrap w:val="0"/>
            <w:vAlign w:val="top"/>
          </w:tcPr>
          <w:p>
            <w:pPr>
              <w:tabs>
                <w:tab w:val="left" w:pos="675"/>
                <w:tab w:val="center" w:pos="1632"/>
              </w:tabs>
              <w:spacing w:line="240" w:lineRule="auto"/>
              <w:jc w:val="center"/>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pct"/>
            <w:noWrap w:val="0"/>
            <w:vAlign w:val="center"/>
          </w:tcPr>
          <w:p>
            <w:pPr>
              <w:spacing w:line="240" w:lineRule="auto"/>
              <w:jc w:val="left"/>
              <w:rPr>
                <w:rFonts w:hint="eastAsia" w:ascii="宋体" w:hAnsi="宋体" w:eastAsia="宋体" w:cs="宋体"/>
                <w:i/>
                <w:iCs/>
                <w:color w:val="548DD4"/>
                <w:sz w:val="21"/>
                <w:szCs w:val="21"/>
                <w:highlight w:val="none"/>
              </w:rPr>
            </w:pPr>
            <w:r>
              <w:rPr>
                <w:rFonts w:hint="eastAsia" w:ascii="宋体" w:hAnsi="宋体" w:eastAsia="宋体" w:cs="宋体"/>
                <w:i/>
                <w:iCs/>
                <w:color w:val="548DD4"/>
                <w:sz w:val="21"/>
                <w:szCs w:val="21"/>
                <w:highlight w:val="none"/>
              </w:rPr>
              <w:t>最大转账及查询银行账户速率峰值</w:t>
            </w:r>
          </w:p>
        </w:tc>
        <w:tc>
          <w:tcPr>
            <w:tcW w:w="1073" w:type="pct"/>
            <w:noWrap w:val="0"/>
            <w:vAlign w:val="center"/>
          </w:tcPr>
          <w:p>
            <w:pPr>
              <w:spacing w:line="240" w:lineRule="auto"/>
              <w:jc w:val="left"/>
              <w:rPr>
                <w:rFonts w:hint="eastAsia" w:ascii="宋体" w:hAnsi="宋体" w:eastAsia="宋体" w:cs="宋体"/>
                <w:i/>
                <w:iCs/>
                <w:color w:val="548DD4"/>
                <w:kern w:val="2"/>
                <w:sz w:val="21"/>
                <w:szCs w:val="21"/>
                <w:highlight w:val="none"/>
                <w:lang w:val="en-US" w:eastAsia="zh-CN" w:bidi="ar-SA"/>
              </w:rPr>
            </w:pPr>
          </w:p>
        </w:tc>
        <w:tc>
          <w:tcPr>
            <w:tcW w:w="1822" w:type="pct"/>
            <w:noWrap w:val="0"/>
            <w:vAlign w:val="center"/>
          </w:tcPr>
          <w:p>
            <w:pPr>
              <w:spacing w:line="240" w:lineRule="auto"/>
              <w:jc w:val="left"/>
              <w:rPr>
                <w:rFonts w:hint="eastAsia"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kern w:val="2"/>
                <w:sz w:val="21"/>
                <w:szCs w:val="21"/>
                <w:highlight w:val="none"/>
                <w:lang w:val="en-US" w:eastAsia="zh-CN" w:bidi="ar-SA"/>
              </w:rPr>
              <w:t>统计历史交易日内每秒转账及查询速率之和，获取其中最大值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pct"/>
            <w:noWrap w:val="0"/>
            <w:vAlign w:val="center"/>
          </w:tcPr>
          <w:p>
            <w:pPr>
              <w:spacing w:line="240" w:lineRule="auto"/>
              <w:jc w:val="left"/>
              <w:rPr>
                <w:rFonts w:hint="default"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rPr>
              <w:t>集中交易时间段内最大单日平均转账和查询银行账户速率峰值</w:t>
            </w:r>
          </w:p>
        </w:tc>
        <w:tc>
          <w:tcPr>
            <w:tcW w:w="1073" w:type="pct"/>
            <w:noWrap w:val="0"/>
            <w:vAlign w:val="center"/>
          </w:tcPr>
          <w:p>
            <w:pPr>
              <w:spacing w:line="240" w:lineRule="auto"/>
              <w:jc w:val="left"/>
              <w:rPr>
                <w:rFonts w:hint="eastAsia" w:ascii="宋体" w:hAnsi="宋体" w:eastAsia="宋体" w:cs="宋体"/>
                <w:i/>
                <w:iCs/>
                <w:color w:val="548DD4"/>
                <w:kern w:val="2"/>
                <w:sz w:val="21"/>
                <w:szCs w:val="21"/>
                <w:highlight w:val="none"/>
                <w:lang w:val="en-US" w:eastAsia="zh-CN" w:bidi="ar-SA"/>
              </w:rPr>
            </w:pPr>
          </w:p>
        </w:tc>
        <w:tc>
          <w:tcPr>
            <w:tcW w:w="1822" w:type="pct"/>
            <w:noWrap w:val="0"/>
            <w:vAlign w:val="center"/>
          </w:tcPr>
          <w:p>
            <w:pPr>
              <w:spacing w:line="240" w:lineRule="auto"/>
              <w:jc w:val="left"/>
              <w:rPr>
                <w:rFonts w:hint="eastAsia"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kern w:val="2"/>
                <w:sz w:val="21"/>
                <w:szCs w:val="21"/>
                <w:highlight w:val="none"/>
                <w:lang w:val="en-US" w:eastAsia="zh-CN" w:bidi="ar-SA"/>
              </w:rPr>
              <w:t>统计历史交易日集中交易时间段（7：00-16：00）内单日平均转账和查询银行账户速率，获取其中最大值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03" w:type="pct"/>
            <w:noWrap w:val="0"/>
            <w:vAlign w:val="center"/>
          </w:tcPr>
          <w:p>
            <w:pPr>
              <w:spacing w:line="240" w:lineRule="auto"/>
              <w:jc w:val="left"/>
              <w:rPr>
                <w:rFonts w:hint="eastAsia" w:ascii="宋体" w:hAnsi="宋体" w:eastAsia="宋体" w:cs="宋体"/>
                <w:i/>
                <w:iCs/>
                <w:color w:val="548DD4"/>
                <w:sz w:val="21"/>
                <w:szCs w:val="21"/>
                <w:highlight w:val="none"/>
              </w:rPr>
            </w:pPr>
            <w:bookmarkStart w:id="61" w:name="_Toc2616"/>
            <w:r>
              <w:rPr>
                <w:rFonts w:hint="eastAsia" w:ascii="宋体" w:hAnsi="宋体" w:eastAsia="宋体" w:cs="宋体"/>
                <w:i/>
                <w:iCs/>
                <w:color w:val="548DD4"/>
                <w:sz w:val="21"/>
                <w:szCs w:val="21"/>
                <w:highlight w:val="none"/>
              </w:rPr>
              <w:t>单日转账和查询银行账户总笔数峰值</w:t>
            </w:r>
          </w:p>
        </w:tc>
        <w:tc>
          <w:tcPr>
            <w:tcW w:w="1073" w:type="pct"/>
            <w:noWrap w:val="0"/>
            <w:vAlign w:val="center"/>
          </w:tcPr>
          <w:p>
            <w:pPr>
              <w:spacing w:line="240" w:lineRule="auto"/>
              <w:jc w:val="left"/>
              <w:rPr>
                <w:rFonts w:hint="eastAsia" w:ascii="宋体" w:hAnsi="宋体" w:eastAsia="宋体" w:cs="宋体"/>
                <w:i/>
                <w:iCs/>
                <w:color w:val="548DD4"/>
                <w:kern w:val="2"/>
                <w:sz w:val="21"/>
                <w:szCs w:val="21"/>
                <w:highlight w:val="none"/>
                <w:lang w:val="en-US" w:eastAsia="zh-CN" w:bidi="ar-SA"/>
              </w:rPr>
            </w:pPr>
          </w:p>
        </w:tc>
        <w:tc>
          <w:tcPr>
            <w:tcW w:w="1822" w:type="pct"/>
            <w:noWrap w:val="0"/>
            <w:vAlign w:val="center"/>
          </w:tcPr>
          <w:p>
            <w:pPr>
              <w:spacing w:line="240" w:lineRule="auto"/>
              <w:jc w:val="left"/>
              <w:rPr>
                <w:rFonts w:hint="eastAsia"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kern w:val="2"/>
                <w:sz w:val="21"/>
                <w:szCs w:val="21"/>
                <w:highlight w:val="none"/>
                <w:lang w:val="en-US" w:eastAsia="zh-CN" w:bidi="ar-SA"/>
              </w:rPr>
              <w:t>统计历史所有交易日的转账和查询银行账户总笔数，获取其中最大值</w:t>
            </w:r>
          </w:p>
        </w:tc>
      </w:tr>
    </w:tbl>
    <w:p>
      <w:pPr>
        <w:spacing w:line="240" w:lineRule="auto"/>
        <w:ind w:firstLine="420" w:firstLineChars="0"/>
        <w:rPr>
          <w:rFonts w:hint="eastAsia" w:ascii="宋体" w:hAnsi="宋体" w:eastAsia="宋体" w:cs="宋体"/>
          <w:i/>
          <w:iCs/>
          <w:color w:val="548DD4"/>
          <w:szCs w:val="21"/>
          <w:highlight w:val="none"/>
          <w:lang w:val="en-US" w:eastAsia="zh-CN"/>
        </w:rPr>
      </w:pPr>
    </w:p>
    <w:p>
      <w:pPr>
        <w:spacing w:line="240" w:lineRule="auto"/>
        <w:rPr>
          <w:rFonts w:hint="eastAsia" w:ascii="Times New Roman" w:hAnsi="Times New Roman" w:eastAsia="宋体" w:cs="Times New Roman"/>
          <w:szCs w:val="21"/>
          <w:highlight w:val="none"/>
          <w:lang w:val="en-US" w:eastAsia="zh-CN"/>
        </w:rPr>
      </w:pPr>
      <w:bookmarkStart w:id="62" w:name="_Toc10736"/>
      <w:r>
        <w:rPr>
          <w:rFonts w:hint="eastAsia" w:ascii="Times New Roman" w:hAnsi="Times New Roman" w:eastAsia="宋体" w:cs="Times New Roman"/>
          <w:szCs w:val="21"/>
          <w:highlight w:val="none"/>
          <w:lang w:val="en-US" w:eastAsia="zh-CN"/>
        </w:rPr>
        <w:t>3.2 场景测试结果</w:t>
      </w:r>
      <w:bookmarkEnd w:id="61"/>
      <w:bookmarkEnd w:id="62"/>
    </w:p>
    <w:p>
      <w:pPr>
        <w:keepNext w:val="0"/>
        <w:keepLines w:val="0"/>
        <w:pageBreakBefore w:val="0"/>
        <w:widowControl w:val="0"/>
        <w:numPr>
          <w:ilvl w:val="0"/>
          <w:numId w:val="0"/>
        </w:numPr>
        <w:kinsoku/>
        <w:wordWrap/>
        <w:overflowPunct/>
        <w:topLinePunct w:val="0"/>
        <w:autoSpaceDE/>
        <w:autoSpaceDN/>
        <w:bidi w:val="0"/>
        <w:adjustRightInd/>
        <w:snapToGrid/>
        <w:spacing w:before="100" w:after="100" w:line="240" w:lineRule="auto"/>
        <w:ind w:leftChars="0" w:firstLine="420" w:firstLineChars="0"/>
        <w:textAlignment w:val="auto"/>
        <w:rPr>
          <w:rFonts w:hint="eastAsia" w:ascii="宋体" w:hAnsi="宋体" w:eastAsia="宋体" w:cs="宋体"/>
          <w:i/>
          <w:iCs/>
          <w:color w:val="548DD4"/>
          <w:szCs w:val="21"/>
          <w:highlight w:val="none"/>
          <w:lang w:eastAsia="zh-CN"/>
        </w:rPr>
      </w:pPr>
      <w:r>
        <w:rPr>
          <w:rFonts w:hint="eastAsia" w:ascii="宋体" w:hAnsi="宋体" w:eastAsia="宋体" w:cs="宋体"/>
          <w:i/>
          <w:iCs/>
          <w:color w:val="548DD4"/>
          <w:szCs w:val="21"/>
          <w:highlight w:val="none"/>
          <w:lang w:val="en-US" w:eastAsia="zh-CN"/>
        </w:rPr>
        <w:t>测试需</w:t>
      </w:r>
      <w:r>
        <w:rPr>
          <w:rFonts w:hint="eastAsia" w:ascii="宋体" w:hAnsi="宋体" w:eastAsia="宋体" w:cs="宋体"/>
          <w:i/>
          <w:iCs/>
          <w:color w:val="548DD4"/>
          <w:szCs w:val="21"/>
          <w:highlight w:val="none"/>
        </w:rPr>
        <w:t>全面覆盖</w:t>
      </w:r>
      <w:r>
        <w:rPr>
          <w:rFonts w:hint="eastAsia" w:ascii="宋体" w:hAnsi="宋体" w:eastAsia="宋体" w:cs="宋体"/>
          <w:i/>
          <w:iCs/>
          <w:color w:val="548DD4"/>
          <w:szCs w:val="21"/>
          <w:highlight w:val="none"/>
          <w:lang w:val="en-US" w:eastAsia="zh-CN"/>
        </w:rPr>
        <w:t>必须覆盖的</w:t>
      </w:r>
      <w:r>
        <w:rPr>
          <w:rFonts w:hint="eastAsia" w:ascii="宋体" w:hAnsi="宋体" w:eastAsia="宋体" w:cs="宋体"/>
          <w:i/>
          <w:iCs/>
          <w:color w:val="548DD4"/>
          <w:szCs w:val="21"/>
          <w:highlight w:val="none"/>
        </w:rPr>
        <w:t>场景</w:t>
      </w:r>
      <w:r>
        <w:rPr>
          <w:rFonts w:hint="eastAsia" w:ascii="宋体" w:hAnsi="宋体" w:eastAsia="宋体" w:cs="宋体"/>
          <w:i/>
          <w:iCs/>
          <w:color w:val="548DD4"/>
          <w:szCs w:val="21"/>
          <w:highlight w:val="none"/>
          <w:lang w:eastAsia="zh-CN"/>
        </w:rPr>
        <w:t>。（</w:t>
      </w:r>
      <w:r>
        <w:rPr>
          <w:rFonts w:hint="eastAsia" w:ascii="宋体" w:hAnsi="宋体" w:eastAsia="宋体" w:cs="宋体"/>
          <w:i/>
          <w:iCs/>
          <w:color w:val="548DD4"/>
          <w:szCs w:val="21"/>
          <w:highlight w:val="none"/>
          <w:lang w:val="en-US" w:eastAsia="zh-CN"/>
        </w:rPr>
        <w:t>通过表示该场景所有通过标准均满足，若存在未通过项，需要在备注里说明</w:t>
      </w:r>
      <w:r>
        <w:rPr>
          <w:rFonts w:hint="eastAsia" w:ascii="宋体" w:hAnsi="宋体" w:eastAsia="宋体" w:cs="宋体"/>
          <w:i/>
          <w:iCs/>
          <w:color w:val="548DD4"/>
          <w:szCs w:val="21"/>
          <w:highlight w:val="none"/>
          <w:lang w:eastAsia="zh-CN"/>
        </w:rPr>
        <w:t>）</w:t>
      </w:r>
    </w:p>
    <w:tbl>
      <w:tblPr>
        <w:tblStyle w:val="5"/>
        <w:tblW w:w="8435"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00"/>
        <w:gridCol w:w="1114"/>
        <w:gridCol w:w="768"/>
        <w:gridCol w:w="768"/>
        <w:gridCol w:w="768"/>
        <w:gridCol w:w="1062"/>
        <w:gridCol w:w="1062"/>
        <w:gridCol w:w="1062"/>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trPr>
        <w:tc>
          <w:tcPr>
            <w:tcW w:w="684" w:type="dxa"/>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场景序号</w:t>
            </w:r>
          </w:p>
        </w:tc>
        <w:tc>
          <w:tcPr>
            <w:tcW w:w="1117" w:type="dxa"/>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测试指标</w:t>
            </w:r>
          </w:p>
        </w:tc>
        <w:tc>
          <w:tcPr>
            <w:tcW w:w="769" w:type="dxa"/>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基准数据</w:t>
            </w:r>
          </w:p>
        </w:tc>
        <w:tc>
          <w:tcPr>
            <w:tcW w:w="769" w:type="dxa"/>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基准数据值</w:t>
            </w:r>
          </w:p>
        </w:tc>
        <w:tc>
          <w:tcPr>
            <w:tcW w:w="769" w:type="dxa"/>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测试结果</w:t>
            </w:r>
          </w:p>
        </w:tc>
        <w:tc>
          <w:tcPr>
            <w:tcW w:w="1065" w:type="dxa"/>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是否通过</w:t>
            </w:r>
          </w:p>
        </w:tc>
        <w:tc>
          <w:tcPr>
            <w:tcW w:w="1065" w:type="dxa"/>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完成日期</w:t>
            </w:r>
          </w:p>
        </w:tc>
        <w:tc>
          <w:tcPr>
            <w:tcW w:w="1065" w:type="dxa"/>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测试版本</w:t>
            </w:r>
          </w:p>
        </w:tc>
        <w:tc>
          <w:tcPr>
            <w:tcW w:w="1132" w:type="dxa"/>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 w:val="0"/>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684" w:type="dxa"/>
            <w:vMerge w:val="restart"/>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lang w:val="en-US" w:eastAsia="zh-CN"/>
              </w:rPr>
              <w:t>YZ_001瞬时压力测试</w:t>
            </w:r>
          </w:p>
        </w:tc>
        <w:tc>
          <w:tcPr>
            <w:tcW w:w="1117"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sz w:val="21"/>
                <w:szCs w:val="21"/>
                <w:highlight w:val="none"/>
                <w:lang w:val="en-US" w:eastAsia="zh-CN"/>
              </w:rPr>
              <w:t>转账及查询吞吐率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sz w:val="21"/>
                <w:szCs w:val="21"/>
                <w:highlight w:val="none"/>
              </w:rPr>
              <w:t>最大转账及查询速率峰值</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xx笔/秒</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xx笔/秒</w:t>
            </w: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132" w:type="dxa"/>
            <w:vMerge w:val="restart"/>
            <w:noWrap w:val="0"/>
            <w:tcMar>
              <w:top w:w="12" w:type="dxa"/>
              <w:left w:w="12" w:type="dxa"/>
              <w:right w:w="12" w:type="dxa"/>
            </w:tcMar>
            <w:vAlign w:val="center"/>
          </w:tcPr>
          <w:p>
            <w:pPr>
              <w:widowControl/>
              <w:spacing w:line="240" w:lineRule="auto"/>
              <w:jc w:val="left"/>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如有</w:t>
            </w:r>
            <w:r>
              <w:rPr>
                <w:rFonts w:hint="eastAsia" w:ascii="宋体" w:hAnsi="宋体" w:eastAsia="宋体" w:cs="宋体"/>
                <w:i/>
                <w:iCs/>
                <w:color w:val="548DD4"/>
                <w:szCs w:val="21"/>
                <w:highlight w:val="none"/>
                <w:lang w:val="en-US" w:eastAsia="zh-CN"/>
              </w:rPr>
              <w:t>必须覆盖的</w:t>
            </w:r>
            <w:r>
              <w:rPr>
                <w:rFonts w:hint="eastAsia" w:ascii="宋体" w:hAnsi="宋体" w:eastAsia="宋体" w:cs="宋体"/>
                <w:i/>
                <w:iCs/>
                <w:color w:val="548DD4"/>
                <w:kern w:val="0"/>
                <w:sz w:val="21"/>
                <w:szCs w:val="21"/>
                <w:highlight w:val="none"/>
                <w:lang w:val="en-US" w:eastAsia="zh-CN" w:bidi="ar"/>
              </w:rPr>
              <w:t>场景未执行请写明原因、如场景不通过请写明具体涉及的</w:t>
            </w:r>
            <w:r>
              <w:rPr>
                <w:rFonts w:hint="eastAsia" w:ascii="宋体" w:hAnsi="宋体" w:eastAsia="宋体" w:cs="宋体"/>
                <w:i/>
                <w:iCs/>
                <w:color w:val="548DD4"/>
                <w:szCs w:val="21"/>
                <w:highlight w:val="none"/>
                <w:lang w:val="en-US" w:eastAsia="zh-CN"/>
              </w:rPr>
              <w:t>未</w:t>
            </w:r>
            <w:r>
              <w:rPr>
                <w:rFonts w:hint="eastAsia" w:ascii="宋体" w:hAnsi="宋体" w:eastAsia="宋体" w:cs="宋体"/>
                <w:i/>
                <w:iCs/>
                <w:color w:val="548DD4"/>
                <w:kern w:val="0"/>
                <w:sz w:val="21"/>
                <w:szCs w:val="21"/>
                <w:highlight w:val="none"/>
                <w:lang w:val="en-US" w:eastAsia="zh-CN" w:bidi="ar"/>
              </w:rPr>
              <w:t>通过项；</w:t>
            </w:r>
          </w:p>
          <w:p>
            <w:pPr>
              <w:widowControl/>
              <w:spacing w:line="240" w:lineRule="auto"/>
              <w:jc w:val="left"/>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基准数据值各用户单位可根据实际业务情况设置。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684"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117"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rPr>
              <w:t>转账及查询正确率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rPr>
            </w:pPr>
            <w:r>
              <w:rPr>
                <w:rFonts w:hint="eastAsia" w:ascii="宋体" w:hAnsi="宋体" w:eastAsia="宋体" w:cs="宋体"/>
                <w:i/>
                <w:iCs/>
                <w:color w:val="548DD4"/>
                <w:sz w:val="21"/>
                <w:szCs w:val="21"/>
                <w:highlight w:val="none"/>
              </w:rPr>
              <w:t>转账及查询正确率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&gt;95%</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w:t>
            </w: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132" w:type="dxa"/>
            <w:vMerge w:val="continue"/>
            <w:noWrap w:val="0"/>
            <w:tcMar>
              <w:top w:w="12" w:type="dxa"/>
              <w:left w:w="12" w:type="dxa"/>
              <w:right w:w="12" w:type="dxa"/>
            </w:tcMar>
            <w:vAlign w:val="center"/>
          </w:tcPr>
          <w:p>
            <w:pPr>
              <w:widowControl/>
              <w:spacing w:line="240" w:lineRule="auto"/>
              <w:jc w:val="left"/>
              <w:textAlignment w:val="center"/>
              <w:rPr>
                <w:rFonts w:hint="eastAsia" w:ascii="宋体" w:hAnsi="宋体" w:eastAsia="宋体" w:cs="宋体"/>
                <w:i/>
                <w:iCs/>
                <w:color w:val="548DD4"/>
                <w:kern w:val="0"/>
                <w:sz w:val="21"/>
                <w:szCs w:val="21"/>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684"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117"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lang w:val="en-US" w:eastAsia="zh-CN"/>
              </w:rPr>
              <w:t>业务平均响应时间</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rPr>
            </w:pPr>
            <w:r>
              <w:rPr>
                <w:rFonts w:hint="eastAsia" w:ascii="宋体" w:hAnsi="宋体" w:eastAsia="宋体" w:cs="宋体"/>
                <w:i/>
                <w:iCs/>
                <w:color w:val="548DD4"/>
                <w:sz w:val="21"/>
                <w:szCs w:val="21"/>
                <w:highlight w:val="none"/>
                <w:lang w:val="en-US" w:eastAsia="zh-CN"/>
              </w:rPr>
              <w:t>业务平均响应时间</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&lt;5秒</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XX秒</w:t>
            </w: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132" w:type="dxa"/>
            <w:vMerge w:val="continue"/>
            <w:noWrap w:val="0"/>
            <w:tcMar>
              <w:top w:w="12" w:type="dxa"/>
              <w:left w:w="12" w:type="dxa"/>
              <w:right w:w="12" w:type="dxa"/>
            </w:tcMar>
            <w:vAlign w:val="center"/>
          </w:tcPr>
          <w:p>
            <w:pPr>
              <w:widowControl/>
              <w:spacing w:line="240" w:lineRule="auto"/>
              <w:jc w:val="left"/>
              <w:textAlignment w:val="center"/>
              <w:rPr>
                <w:rFonts w:hint="eastAsia" w:ascii="宋体" w:hAnsi="宋体" w:eastAsia="宋体" w:cs="宋体"/>
                <w:i/>
                <w:iCs/>
                <w:color w:val="548DD4"/>
                <w:kern w:val="0"/>
                <w:sz w:val="21"/>
                <w:szCs w:val="21"/>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trPr>
        <w:tc>
          <w:tcPr>
            <w:tcW w:w="684"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sz w:val="21"/>
                <w:szCs w:val="21"/>
                <w:highlight w:val="none"/>
                <w:lang w:val="en-US" w:eastAsia="zh-CN"/>
              </w:rPr>
              <w:t>YZ_002单日平均峰值压力测试</w:t>
            </w:r>
          </w:p>
        </w:tc>
        <w:tc>
          <w:tcPr>
            <w:tcW w:w="1117"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sz w:val="21"/>
                <w:szCs w:val="21"/>
                <w:highlight w:val="none"/>
                <w:lang w:val="en-US" w:eastAsia="zh-CN"/>
              </w:rPr>
              <w:t>转账及查询持续吞吐率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sz w:val="21"/>
                <w:szCs w:val="21"/>
                <w:highlight w:val="none"/>
              </w:rPr>
              <w:t>最大单日平均转账和查询速率</w:t>
            </w:r>
            <w:r>
              <w:rPr>
                <w:rFonts w:hint="eastAsia" w:ascii="宋体" w:hAnsi="宋体" w:eastAsia="宋体" w:cs="宋体"/>
                <w:i/>
                <w:iCs/>
                <w:color w:val="548DD4"/>
                <w:sz w:val="21"/>
                <w:szCs w:val="21"/>
                <w:highlight w:val="none"/>
                <w:lang w:val="en-US" w:eastAsia="zh-CN"/>
              </w:rPr>
              <w:t>历史最大值</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xx笔/秒</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xx笔/秒</w:t>
            </w: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132"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trPr>
        <w:tc>
          <w:tcPr>
            <w:tcW w:w="684"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117"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sz w:val="21"/>
                <w:szCs w:val="21"/>
                <w:highlight w:val="none"/>
              </w:rPr>
              <w:t>转账及查询正确率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sz w:val="21"/>
                <w:szCs w:val="21"/>
                <w:highlight w:val="none"/>
              </w:rPr>
              <w:t>转账及查询正确率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&gt;95%</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w:t>
            </w: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132"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trPr>
        <w:tc>
          <w:tcPr>
            <w:tcW w:w="684" w:type="dxa"/>
            <w:vMerge w:val="continue"/>
            <w:noWrap w:val="0"/>
            <w:tcMar>
              <w:top w:w="12" w:type="dxa"/>
              <w:left w:w="12" w:type="dxa"/>
              <w:right w:w="12" w:type="dxa"/>
            </w:tcMar>
            <w:vAlign w:val="center"/>
          </w:tcPr>
          <w:p>
            <w:pPr>
              <w:widowControl/>
              <w:spacing w:line="240" w:lineRule="auto"/>
              <w:jc w:val="center"/>
              <w:textAlignment w:val="center"/>
              <w:rPr>
                <w:rFonts w:ascii="Times New Roman" w:hAnsi="Times New Roman" w:eastAsia="宋体" w:cs="Times New Roman"/>
                <w:szCs w:val="21"/>
                <w:highlight w:val="none"/>
              </w:rPr>
            </w:pPr>
          </w:p>
        </w:tc>
        <w:tc>
          <w:tcPr>
            <w:tcW w:w="1117"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sz w:val="21"/>
                <w:szCs w:val="21"/>
                <w:highlight w:val="none"/>
                <w:lang w:val="en-US" w:eastAsia="zh-CN"/>
              </w:rPr>
              <w:t>业务平均响应时间</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sz w:val="21"/>
                <w:szCs w:val="21"/>
                <w:highlight w:val="none"/>
                <w:lang w:val="en-US" w:eastAsia="zh-CN"/>
              </w:rPr>
              <w:t>业务平均响应时间</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&lt;5秒</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XX秒</w:t>
            </w: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132"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trPr>
        <w:tc>
          <w:tcPr>
            <w:tcW w:w="684" w:type="dxa"/>
            <w:vMerge w:val="continue"/>
            <w:noWrap w:val="0"/>
            <w:tcMar>
              <w:top w:w="12" w:type="dxa"/>
              <w:left w:w="12" w:type="dxa"/>
              <w:right w:w="12" w:type="dxa"/>
            </w:tcMar>
            <w:vAlign w:val="center"/>
          </w:tcPr>
          <w:p>
            <w:pPr>
              <w:widowControl/>
              <w:spacing w:line="240" w:lineRule="auto"/>
              <w:jc w:val="center"/>
              <w:textAlignment w:val="center"/>
              <w:rPr>
                <w:rFonts w:ascii="Times New Roman" w:hAnsi="Times New Roman" w:eastAsia="宋体" w:cs="Times New Roman"/>
                <w:szCs w:val="21"/>
                <w:highlight w:val="none"/>
              </w:rPr>
            </w:pPr>
          </w:p>
        </w:tc>
        <w:tc>
          <w:tcPr>
            <w:tcW w:w="1117"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lang w:val="en-US" w:eastAsia="zh-CN"/>
              </w:rPr>
              <w:t>各模块资源使用率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lang w:val="en-US" w:eastAsia="zh-CN"/>
              </w:rPr>
              <w:t>CPU、磁盘、内存、上行网络带宽、下行网络带宽</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&lt;80%</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w:t>
            </w: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132"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trPr>
        <w:tc>
          <w:tcPr>
            <w:tcW w:w="684" w:type="dxa"/>
            <w:vMerge w:val="restart"/>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lang w:val="en-US" w:eastAsia="zh-CN"/>
              </w:rPr>
              <w:t>YZ_003单日容量压力测试</w:t>
            </w:r>
          </w:p>
        </w:tc>
        <w:tc>
          <w:tcPr>
            <w:tcW w:w="1117"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eastAsia="zh-CN"/>
              </w:rPr>
            </w:pPr>
            <w:r>
              <w:rPr>
                <w:rFonts w:hint="eastAsia" w:ascii="宋体" w:hAnsi="宋体" w:eastAsia="宋体" w:cs="宋体"/>
                <w:i/>
                <w:iCs/>
                <w:color w:val="548DD4"/>
                <w:sz w:val="21"/>
                <w:szCs w:val="21"/>
                <w:highlight w:val="none"/>
                <w:lang w:val="en-US" w:eastAsia="zh-CN"/>
              </w:rPr>
              <w:t>单日转账和查询总笔数</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2"/>
                <w:sz w:val="21"/>
                <w:szCs w:val="21"/>
                <w:highlight w:val="none"/>
                <w:lang w:val="en-US" w:eastAsia="zh-CN" w:bidi="ar-SA"/>
              </w:rPr>
            </w:pPr>
            <w:r>
              <w:rPr>
                <w:rFonts w:hint="eastAsia" w:ascii="宋体" w:hAnsi="宋体" w:eastAsia="宋体" w:cs="宋体"/>
                <w:i/>
                <w:iCs/>
                <w:color w:val="548DD4"/>
                <w:sz w:val="21"/>
                <w:szCs w:val="21"/>
                <w:highlight w:val="none"/>
              </w:rPr>
              <w:t>单日转账和查询总笔数峰值</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xx笔</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xx笔</w:t>
            </w: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132" w:type="dxa"/>
            <w:vMerge w:val="restart"/>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684"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lang w:val="en-US" w:eastAsia="zh-CN"/>
              </w:rPr>
            </w:pPr>
          </w:p>
        </w:tc>
        <w:tc>
          <w:tcPr>
            <w:tcW w:w="1117"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rPr>
            </w:pPr>
            <w:r>
              <w:rPr>
                <w:rFonts w:hint="eastAsia" w:ascii="宋体" w:hAnsi="宋体" w:eastAsia="宋体" w:cs="宋体"/>
                <w:i/>
                <w:iCs/>
                <w:color w:val="548DD4"/>
                <w:sz w:val="21"/>
                <w:szCs w:val="21"/>
                <w:highlight w:val="none"/>
              </w:rPr>
              <w:t>转账及查询正确率</w:t>
            </w:r>
          </w:p>
        </w:tc>
        <w:tc>
          <w:tcPr>
            <w:tcW w:w="769" w:type="dxa"/>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sz w:val="21"/>
                <w:szCs w:val="21"/>
                <w:highlight w:val="none"/>
              </w:rPr>
            </w:pPr>
            <w:r>
              <w:rPr>
                <w:rFonts w:hint="eastAsia" w:ascii="宋体" w:hAnsi="宋体" w:eastAsia="宋体" w:cs="宋体"/>
                <w:i/>
                <w:iCs/>
                <w:color w:val="548DD4"/>
                <w:sz w:val="21"/>
                <w:szCs w:val="21"/>
                <w:highlight w:val="none"/>
              </w:rPr>
              <w:t>转账及查询正确率</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&gt;95%</w:t>
            </w:r>
          </w:p>
        </w:tc>
        <w:tc>
          <w:tcPr>
            <w:tcW w:w="769" w:type="dxa"/>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i/>
                <w:iCs/>
                <w:color w:val="548DD4"/>
                <w:kern w:val="0"/>
                <w:sz w:val="21"/>
                <w:szCs w:val="21"/>
                <w:highlight w:val="none"/>
                <w:lang w:val="en-US" w:eastAsia="zh-CN" w:bidi="ar"/>
              </w:rPr>
            </w:pPr>
            <w:r>
              <w:rPr>
                <w:rFonts w:hint="eastAsia" w:ascii="宋体" w:hAnsi="宋体" w:eastAsia="宋体" w:cs="宋体"/>
                <w:i/>
                <w:iCs/>
                <w:color w:val="548DD4"/>
                <w:kern w:val="0"/>
                <w:sz w:val="21"/>
                <w:szCs w:val="21"/>
                <w:highlight w:val="none"/>
                <w:lang w:val="en-US" w:eastAsia="zh-CN" w:bidi="ar"/>
              </w:rPr>
              <w:t>XX%</w:t>
            </w: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065"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c>
          <w:tcPr>
            <w:tcW w:w="1132" w:type="dxa"/>
            <w:vMerge w:val="continue"/>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i/>
                <w:iCs/>
                <w:color w:val="548DD4"/>
                <w:kern w:val="0"/>
                <w:sz w:val="21"/>
                <w:szCs w:val="21"/>
                <w:highlight w:val="none"/>
                <w:lang w:bidi="ar"/>
              </w:rPr>
            </w:pPr>
          </w:p>
        </w:tc>
      </w:tr>
    </w:tbl>
    <w:p>
      <w:pPr>
        <w:spacing w:line="240" w:lineRule="auto"/>
        <w:rPr>
          <w:rFonts w:hint="default" w:ascii="Times New Roman" w:hAnsi="Times New Roman" w:eastAsia="宋体" w:cs="Times New Roman"/>
          <w:szCs w:val="21"/>
          <w:highlight w:val="none"/>
          <w:lang w:val="en-US" w:eastAsia="zh-CN"/>
        </w:rPr>
      </w:pPr>
      <w:bookmarkStart w:id="63" w:name="_Toc25975"/>
      <w:bookmarkStart w:id="64" w:name="_Toc13348"/>
      <w:r>
        <w:rPr>
          <w:rFonts w:hint="eastAsia" w:ascii="Times New Roman" w:hAnsi="Times New Roman" w:eastAsia="宋体" w:cs="Times New Roman"/>
          <w:szCs w:val="21"/>
          <w:highlight w:val="none"/>
          <w:lang w:val="en-US" w:eastAsia="zh-CN"/>
        </w:rPr>
        <w:t>3.3 测试结果详情</w:t>
      </w:r>
      <w:bookmarkEnd w:id="63"/>
      <w:r>
        <w:rPr>
          <w:rFonts w:hint="eastAsia" w:ascii="Times New Roman" w:hAnsi="Times New Roman" w:eastAsia="宋体" w:cs="Times New Roman"/>
          <w:szCs w:val="21"/>
          <w:highlight w:val="none"/>
          <w:lang w:val="en-US" w:eastAsia="zh-CN"/>
        </w:rPr>
        <w:t>及分析</w:t>
      </w:r>
      <w:bookmarkEnd w:id="64"/>
    </w:p>
    <w:p>
      <w:pPr>
        <w:keepNext w:val="0"/>
        <w:keepLines w:val="0"/>
        <w:pageBreakBefore w:val="0"/>
        <w:widowControl w:val="0"/>
        <w:numPr>
          <w:ilvl w:val="0"/>
          <w:numId w:val="0"/>
        </w:numPr>
        <w:kinsoku/>
        <w:wordWrap/>
        <w:overflowPunct/>
        <w:topLinePunct w:val="0"/>
        <w:autoSpaceDE/>
        <w:autoSpaceDN/>
        <w:bidi w:val="0"/>
        <w:adjustRightInd/>
        <w:snapToGrid/>
        <w:spacing w:before="100" w:after="100" w:line="240" w:lineRule="auto"/>
        <w:ind w:leftChars="0" w:firstLine="420" w:firstLineChars="0"/>
        <w:textAlignment w:val="auto"/>
        <w:rPr>
          <w:rFonts w:hint="default" w:ascii="宋体" w:hAnsi="宋体" w:eastAsia="宋体" w:cs="宋体"/>
          <w:i/>
          <w:iCs/>
          <w:color w:val="548DD4"/>
          <w:szCs w:val="21"/>
          <w:highlight w:val="none"/>
          <w:lang w:val="en-US" w:eastAsia="zh-CN"/>
        </w:rPr>
      </w:pPr>
      <w:r>
        <w:rPr>
          <w:rFonts w:hint="eastAsia" w:ascii="宋体" w:hAnsi="宋体" w:eastAsia="宋体" w:cs="宋体"/>
          <w:i/>
          <w:iCs/>
          <w:color w:val="548DD4"/>
          <w:szCs w:val="21"/>
          <w:highlight w:val="none"/>
          <w:lang w:val="en-US" w:eastAsia="zh-CN"/>
        </w:rPr>
        <w:t>逐项描述本次测试覆盖</w:t>
      </w:r>
      <w:r>
        <w:rPr>
          <w:rFonts w:hint="eastAsia" w:ascii="宋体" w:hAnsi="宋体" w:eastAsia="宋体" w:cs="宋体"/>
          <w:i/>
          <w:iCs/>
          <w:color w:val="548DD4"/>
          <w:szCs w:val="21"/>
          <w:highlight w:val="none"/>
        </w:rPr>
        <w:t>场景</w:t>
      </w:r>
      <w:r>
        <w:rPr>
          <w:rFonts w:hint="eastAsia" w:ascii="宋体" w:hAnsi="宋体" w:eastAsia="宋体" w:cs="宋体"/>
          <w:i/>
          <w:iCs/>
          <w:color w:val="548DD4"/>
          <w:szCs w:val="21"/>
          <w:highlight w:val="none"/>
          <w:lang w:val="en-US" w:eastAsia="zh-CN"/>
        </w:rPr>
        <w:t>情况</w:t>
      </w:r>
      <w:r>
        <w:rPr>
          <w:rFonts w:hint="eastAsia" w:ascii="宋体" w:hAnsi="宋体" w:eastAsia="宋体" w:cs="宋体"/>
          <w:i/>
          <w:iCs/>
          <w:color w:val="548DD4"/>
          <w:szCs w:val="21"/>
          <w:highlight w:val="none"/>
          <w:lang w:eastAsia="zh-CN"/>
        </w:rPr>
        <w:t>。</w:t>
      </w:r>
    </w:p>
    <w:tbl>
      <w:tblPr>
        <w:tblStyle w:val="5"/>
        <w:tblW w:w="8569" w:type="dxa"/>
        <w:tblInd w:w="0" w:type="dxa"/>
        <w:tblLayout w:type="autofit"/>
        <w:tblCellMar>
          <w:top w:w="0" w:type="dxa"/>
          <w:left w:w="0" w:type="dxa"/>
          <w:bottom w:w="0" w:type="dxa"/>
          <w:right w:w="0" w:type="dxa"/>
        </w:tblCellMar>
      </w:tblPr>
      <w:tblGrid>
        <w:gridCol w:w="1488"/>
        <w:gridCol w:w="2174"/>
        <w:gridCol w:w="1018"/>
        <w:gridCol w:w="1488"/>
        <w:gridCol w:w="1332"/>
        <w:gridCol w:w="1069"/>
      </w:tblGrid>
      <w:tr>
        <w:tblPrEx>
          <w:tblCellMar>
            <w:top w:w="0" w:type="dxa"/>
            <w:left w:w="0" w:type="dxa"/>
            <w:bottom w:w="0" w:type="dxa"/>
            <w:right w:w="0" w:type="dxa"/>
          </w:tblCellMar>
        </w:tblPrEx>
        <w:trPr>
          <w:trHeight w:val="323" w:hRule="atLeast"/>
        </w:trPr>
        <w:tc>
          <w:tcPr>
            <w:tcW w:w="1488" w:type="dxa"/>
            <w:vMerge w:val="restart"/>
            <w:tcBorders>
              <w:top w:val="single" w:color="000000" w:sz="4" w:space="0"/>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color w:val="000000"/>
                <w:sz w:val="21"/>
                <w:szCs w:val="21"/>
                <w:highlight w:val="none"/>
                <w:lang w:val="en-US" w:eastAsia="zh-CN"/>
              </w:rPr>
            </w:pPr>
            <w:r>
              <w:rPr>
                <w:rFonts w:hint="eastAsia" w:ascii="宋体" w:hAnsi="宋体" w:eastAsia="宋体" w:cs="宋体"/>
                <w:b w:val="0"/>
                <w:bCs w:val="0"/>
                <w:color w:val="000000"/>
                <w:kern w:val="0"/>
                <w:sz w:val="21"/>
                <w:szCs w:val="21"/>
                <w:highlight w:val="none"/>
                <w:lang w:val="en-US" w:eastAsia="zh-CN" w:bidi="ar"/>
              </w:rPr>
              <w:t>报入数据-1</w:t>
            </w:r>
          </w:p>
        </w:tc>
        <w:tc>
          <w:tcPr>
            <w:tcW w:w="2174" w:type="dxa"/>
            <w:tcBorders>
              <w:top w:val="single" w:color="000000"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bottom"/>
          </w:tcPr>
          <w:p>
            <w:pPr>
              <w:keepNext w:val="0"/>
              <w:keepLines w:val="0"/>
              <w:widowControl/>
              <w:suppressLineNumbers w:val="0"/>
              <w:spacing w:line="240" w:lineRule="auto"/>
              <w:jc w:val="center"/>
              <w:textAlignment w:val="bottom"/>
              <w:rPr>
                <w:rFonts w:hint="eastAsia" w:ascii="宋体" w:hAnsi="宋体" w:eastAsia="宋体" w:cs="宋体"/>
                <w:i/>
                <w:iCs/>
                <w:color w:val="548DD4"/>
                <w:kern w:val="2"/>
                <w:sz w:val="21"/>
                <w:szCs w:val="21"/>
                <w:highlight w:val="none"/>
                <w:u w:val="none"/>
                <w:lang w:val="en-US" w:eastAsia="zh-CN" w:bidi="ar-SA"/>
              </w:rPr>
            </w:pPr>
            <w:r>
              <w:rPr>
                <w:rFonts w:hint="eastAsia" w:ascii="宋体" w:hAnsi="宋体" w:eastAsia="宋体" w:cs="宋体"/>
                <w:i/>
                <w:iCs/>
                <w:color w:val="548DD4"/>
                <w:kern w:val="0"/>
                <w:sz w:val="21"/>
                <w:szCs w:val="21"/>
                <w:highlight w:val="none"/>
                <w:u w:val="none"/>
                <w:lang w:val="en-US" w:eastAsia="zh-CN" w:bidi="ar"/>
              </w:rPr>
              <w:t>转账比例</w:t>
            </w:r>
          </w:p>
        </w:tc>
        <w:tc>
          <w:tcPr>
            <w:tcW w:w="1018" w:type="dxa"/>
            <w:vMerge w:val="restart"/>
            <w:tcBorders>
              <w:top w:val="single" w:color="000000" w:sz="4" w:space="0"/>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取值</w:t>
            </w:r>
          </w:p>
        </w:tc>
        <w:tc>
          <w:tcPr>
            <w:tcW w:w="1488" w:type="dxa"/>
            <w:tcBorders>
              <w:top w:val="single" w:color="000000"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bottom"/>
          </w:tcPr>
          <w:p>
            <w:pPr>
              <w:keepNext w:val="0"/>
              <w:keepLines w:val="0"/>
              <w:widowControl/>
              <w:suppressLineNumbers w:val="0"/>
              <w:spacing w:line="240" w:lineRule="auto"/>
              <w:jc w:val="center"/>
              <w:textAlignment w:val="bottom"/>
              <w:rPr>
                <w:rFonts w:hint="eastAsia" w:ascii="宋体" w:hAnsi="宋体" w:eastAsia="宋体" w:cs="宋体"/>
                <w:i/>
                <w:iCs/>
                <w:color w:val="548DD4"/>
                <w:sz w:val="21"/>
                <w:szCs w:val="21"/>
                <w:highlight w:val="none"/>
              </w:rPr>
            </w:pPr>
            <w:r>
              <w:rPr>
                <w:rFonts w:hint="eastAsia" w:ascii="宋体" w:hAnsi="宋体" w:eastAsia="宋体" w:cs="宋体"/>
                <w:i/>
                <w:iCs/>
                <w:color w:val="548DD4"/>
                <w:sz w:val="21"/>
                <w:szCs w:val="21"/>
                <w:highlight w:val="none"/>
                <w:u w:val="none"/>
                <w:lang w:val="en-US" w:eastAsia="zh-CN"/>
              </w:rPr>
              <w:t>60%</w:t>
            </w:r>
          </w:p>
        </w:tc>
        <w:tc>
          <w:tcPr>
            <w:tcW w:w="1332" w:type="dxa"/>
            <w:vMerge w:val="restart"/>
            <w:tcBorders>
              <w:top w:val="single" w:color="000000" w:sz="4" w:space="0"/>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sz w:val="21"/>
                <w:szCs w:val="21"/>
                <w:highlight w:val="none"/>
              </w:rPr>
            </w:pPr>
            <w:r>
              <w:rPr>
                <w:rFonts w:hint="eastAsia" w:ascii="宋体" w:hAnsi="宋体" w:eastAsia="宋体" w:cs="宋体"/>
                <w:b w:val="0"/>
                <w:bCs w:val="0"/>
                <w:i w:val="0"/>
                <w:iCs w:val="0"/>
                <w:color w:val="auto"/>
                <w:kern w:val="0"/>
                <w:sz w:val="21"/>
                <w:szCs w:val="21"/>
                <w:highlight w:val="none"/>
                <w:u w:val="none"/>
                <w:lang w:val="en-US" w:eastAsia="zh-CN" w:bidi="ar"/>
              </w:rPr>
              <w:t>取值方式</w:t>
            </w:r>
          </w:p>
        </w:tc>
        <w:tc>
          <w:tcPr>
            <w:tcW w:w="1069"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sz w:val="21"/>
                <w:szCs w:val="21"/>
                <w:highlight w:val="none"/>
                <w:lang w:val="en-US"/>
              </w:rPr>
            </w:pPr>
            <w:r>
              <w:rPr>
                <w:rFonts w:hint="eastAsia" w:ascii="宋体" w:hAnsi="宋体" w:eastAsia="宋体" w:cs="宋体"/>
                <w:i w:val="0"/>
                <w:iCs w:val="0"/>
                <w:color w:val="auto"/>
                <w:kern w:val="0"/>
                <w:sz w:val="21"/>
                <w:szCs w:val="21"/>
                <w:highlight w:val="none"/>
                <w:u w:val="none"/>
                <w:lang w:val="en-US" w:eastAsia="zh-CN" w:bidi="ar"/>
              </w:rPr>
              <w:t>历史峰值日期业务比例</w:t>
            </w:r>
          </w:p>
        </w:tc>
      </w:tr>
      <w:tr>
        <w:tblPrEx>
          <w:tblCellMar>
            <w:top w:w="0" w:type="dxa"/>
            <w:left w:w="0" w:type="dxa"/>
            <w:bottom w:w="0" w:type="dxa"/>
            <w:right w:w="0" w:type="dxa"/>
          </w:tblCellMar>
        </w:tblPrEx>
        <w:trPr>
          <w:trHeight w:val="90" w:hRule="atLeast"/>
        </w:trPr>
        <w:tc>
          <w:tcPr>
            <w:tcW w:w="1488" w:type="dxa"/>
            <w:vMerge w:val="continue"/>
            <w:tcBorders>
              <w:left w:val="single" w:color="000000" w:sz="4" w:space="0"/>
              <w:bottom w:val="single" w:color="auto"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p>
        </w:tc>
        <w:tc>
          <w:tcPr>
            <w:tcW w:w="2174" w:type="dxa"/>
            <w:tcBorders>
              <w:top w:val="single" w:color="auto"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bottom"/>
          </w:tcPr>
          <w:p>
            <w:pPr>
              <w:keepNext w:val="0"/>
              <w:keepLines w:val="0"/>
              <w:widowControl/>
              <w:suppressLineNumbers w:val="0"/>
              <w:spacing w:line="240" w:lineRule="auto"/>
              <w:jc w:val="center"/>
              <w:textAlignment w:val="bottom"/>
              <w:rPr>
                <w:rFonts w:hint="eastAsia" w:ascii="宋体" w:hAnsi="宋体" w:eastAsia="宋体" w:cs="宋体"/>
                <w:i/>
                <w:iCs/>
                <w:color w:val="548DD4"/>
                <w:kern w:val="2"/>
                <w:sz w:val="21"/>
                <w:szCs w:val="21"/>
                <w:highlight w:val="none"/>
                <w:u w:val="none"/>
                <w:lang w:val="en-US" w:eastAsia="zh-CN" w:bidi="ar-SA"/>
              </w:rPr>
            </w:pPr>
            <w:r>
              <w:rPr>
                <w:rFonts w:hint="eastAsia" w:ascii="宋体" w:hAnsi="宋体" w:eastAsia="宋体" w:cs="宋体"/>
                <w:i/>
                <w:iCs/>
                <w:color w:val="548DD4"/>
                <w:kern w:val="0"/>
                <w:sz w:val="21"/>
                <w:szCs w:val="21"/>
                <w:highlight w:val="none"/>
                <w:u w:val="none"/>
                <w:lang w:val="en-US" w:eastAsia="zh-CN" w:bidi="ar"/>
              </w:rPr>
              <w:t>查询比例</w:t>
            </w:r>
          </w:p>
        </w:tc>
        <w:tc>
          <w:tcPr>
            <w:tcW w:w="1018" w:type="dxa"/>
            <w:vMerge w:val="continue"/>
            <w:tcBorders>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sz w:val="21"/>
                <w:szCs w:val="21"/>
                <w:highlight w:val="none"/>
                <w:lang w:val="en-US" w:eastAsia="zh-CN"/>
              </w:rPr>
            </w:pPr>
          </w:p>
        </w:tc>
        <w:tc>
          <w:tcPr>
            <w:tcW w:w="1488" w:type="dxa"/>
            <w:tcBorders>
              <w:top w:val="single" w:color="auto"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bottom"/>
          </w:tcPr>
          <w:p>
            <w:pPr>
              <w:keepNext w:val="0"/>
              <w:keepLines w:val="0"/>
              <w:widowControl/>
              <w:suppressLineNumbers w:val="0"/>
              <w:spacing w:line="240" w:lineRule="auto"/>
              <w:jc w:val="center"/>
              <w:textAlignment w:val="bottom"/>
              <w:rPr>
                <w:rFonts w:hint="eastAsia" w:ascii="宋体" w:hAnsi="宋体" w:eastAsia="宋体" w:cs="宋体"/>
                <w:i/>
                <w:iCs/>
                <w:color w:val="548DD4"/>
                <w:sz w:val="21"/>
                <w:szCs w:val="21"/>
                <w:highlight w:val="none"/>
              </w:rPr>
            </w:pPr>
            <w:r>
              <w:rPr>
                <w:rFonts w:hint="eastAsia" w:ascii="宋体" w:hAnsi="宋体" w:eastAsia="宋体" w:cs="宋体"/>
                <w:i/>
                <w:iCs/>
                <w:color w:val="548DD4"/>
                <w:sz w:val="21"/>
                <w:szCs w:val="21"/>
                <w:highlight w:val="none"/>
                <w:u w:val="none"/>
                <w:lang w:val="en-US" w:eastAsia="zh-CN"/>
              </w:rPr>
              <w:t>40%</w:t>
            </w:r>
          </w:p>
        </w:tc>
        <w:tc>
          <w:tcPr>
            <w:tcW w:w="1332" w:type="dxa"/>
            <w:vMerge w:val="continue"/>
            <w:tcBorders>
              <w:left w:val="single" w:color="000000" w:sz="4" w:space="0"/>
              <w:bottom w:val="single" w:color="auto"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069" w:type="dxa"/>
            <w:vMerge w:val="continue"/>
            <w:tcBorders>
              <w:left w:val="single" w:color="000000" w:sz="4" w:space="0"/>
              <w:bottom w:val="single" w:color="auto"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r>
      <w:tr>
        <w:tblPrEx>
          <w:tblCellMar>
            <w:top w:w="0" w:type="dxa"/>
            <w:left w:w="0" w:type="dxa"/>
            <w:bottom w:w="0" w:type="dxa"/>
            <w:right w:w="0" w:type="dxa"/>
          </w:tblCellMar>
        </w:tblPrEx>
        <w:trPr>
          <w:trHeight w:val="435" w:hRule="atLeast"/>
        </w:trPr>
        <w:tc>
          <w:tcPr>
            <w:tcW w:w="1488" w:type="dxa"/>
            <w:vMerge w:val="restart"/>
            <w:tcBorders>
              <w:top w:val="single" w:color="auto" w:sz="4" w:space="0"/>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color w:val="000000"/>
                <w:kern w:val="0"/>
                <w:sz w:val="21"/>
                <w:szCs w:val="21"/>
                <w:highlight w:val="none"/>
                <w:lang w:val="en-US" w:eastAsia="zh-CN" w:bidi="ar"/>
              </w:rPr>
            </w:pPr>
            <w:r>
              <w:rPr>
                <w:rFonts w:hint="eastAsia" w:ascii="宋体" w:hAnsi="宋体" w:eastAsia="宋体" w:cs="宋体"/>
                <w:b w:val="0"/>
                <w:bCs w:val="0"/>
                <w:color w:val="000000"/>
                <w:kern w:val="0"/>
                <w:sz w:val="21"/>
                <w:szCs w:val="21"/>
                <w:highlight w:val="none"/>
                <w:lang w:val="en-US" w:eastAsia="zh-CN" w:bidi="ar"/>
              </w:rPr>
              <w:t>基础数据-1</w:t>
            </w:r>
          </w:p>
        </w:tc>
        <w:tc>
          <w:tcPr>
            <w:tcW w:w="2174" w:type="dxa"/>
            <w:tcBorders>
              <w:top w:val="single" w:color="auto"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iCs/>
                <w:color w:val="548DD4"/>
                <w:sz w:val="21"/>
                <w:szCs w:val="21"/>
                <w:highlight w:val="none"/>
                <w:lang w:eastAsia="zh-CN"/>
              </w:rPr>
            </w:pPr>
            <w:r>
              <w:rPr>
                <w:rFonts w:hint="eastAsia" w:ascii="宋体" w:hAnsi="宋体" w:eastAsia="宋体" w:cs="宋体"/>
                <w:i/>
                <w:iCs/>
                <w:color w:val="548DD4"/>
                <w:kern w:val="0"/>
                <w:sz w:val="21"/>
                <w:szCs w:val="21"/>
                <w:highlight w:val="none"/>
                <w:u w:val="none"/>
                <w:lang w:val="en-US" w:eastAsia="zh-CN" w:bidi="ar"/>
              </w:rPr>
              <w:t>银行账户数</w:t>
            </w:r>
          </w:p>
        </w:tc>
        <w:tc>
          <w:tcPr>
            <w:tcW w:w="1018" w:type="dxa"/>
            <w:vMerge w:val="restart"/>
            <w:tcBorders>
              <w:top w:val="single" w:color="auto" w:sz="4" w:space="0"/>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b w:val="0"/>
                <w:bCs w:val="0"/>
                <w:color w:val="000000"/>
                <w:sz w:val="21"/>
                <w:szCs w:val="21"/>
                <w:highlight w:val="none"/>
                <w:lang w:val="en-US" w:eastAsia="zh-CN"/>
              </w:rPr>
              <w:t>取值</w:t>
            </w:r>
          </w:p>
        </w:tc>
        <w:tc>
          <w:tcPr>
            <w:tcW w:w="1488" w:type="dxa"/>
            <w:tcBorders>
              <w:top w:val="single" w:color="auto"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center"/>
          </w:tcPr>
          <w:p>
            <w:pPr>
              <w:spacing w:line="240" w:lineRule="auto"/>
              <w:jc w:val="center"/>
              <w:rPr>
                <w:rFonts w:hint="default" w:ascii="宋体" w:hAnsi="宋体" w:eastAsia="宋体" w:cs="宋体"/>
                <w:i/>
                <w:iCs/>
                <w:color w:val="548DD4"/>
                <w:sz w:val="21"/>
                <w:szCs w:val="21"/>
                <w:highlight w:val="none"/>
                <w:lang w:val="en-US"/>
              </w:rPr>
            </w:pPr>
            <w:r>
              <w:rPr>
                <w:rFonts w:hint="eastAsia" w:ascii="宋体" w:hAnsi="宋体" w:eastAsia="宋体" w:cs="宋体"/>
                <w:i/>
                <w:iCs/>
                <w:color w:val="548DD4"/>
                <w:sz w:val="21"/>
                <w:szCs w:val="21"/>
                <w:highlight w:val="none"/>
                <w:u w:val="none"/>
                <w:lang w:val="en-US" w:eastAsia="zh-CN"/>
              </w:rPr>
              <w:t>1000</w:t>
            </w:r>
          </w:p>
        </w:tc>
        <w:tc>
          <w:tcPr>
            <w:tcW w:w="1332" w:type="dxa"/>
            <w:vMerge w:val="restart"/>
            <w:tcBorders>
              <w:top w:val="single" w:color="auto" w:sz="4" w:space="0"/>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取值方式</w:t>
            </w:r>
          </w:p>
        </w:tc>
        <w:tc>
          <w:tcPr>
            <w:tcW w:w="1069" w:type="dxa"/>
            <w:vMerge w:val="restart"/>
            <w:tcBorders>
              <w:top w:val="single" w:color="auto" w:sz="4" w:space="0"/>
              <w:left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i w:val="0"/>
                <w:iCs w:val="0"/>
                <w:color w:val="auto"/>
                <w:sz w:val="21"/>
                <w:szCs w:val="21"/>
                <w:highlight w:val="none"/>
              </w:rPr>
              <w:t>获取生产当前基础数据</w:t>
            </w:r>
          </w:p>
        </w:tc>
      </w:tr>
      <w:tr>
        <w:tblPrEx>
          <w:tblCellMar>
            <w:top w:w="0" w:type="dxa"/>
            <w:left w:w="0" w:type="dxa"/>
            <w:bottom w:w="0" w:type="dxa"/>
            <w:right w:w="0" w:type="dxa"/>
          </w:tblCellMar>
        </w:tblPrEx>
        <w:trPr>
          <w:trHeight w:val="242" w:hRule="atLeast"/>
        </w:trPr>
        <w:tc>
          <w:tcPr>
            <w:tcW w:w="1488" w:type="dxa"/>
            <w:vMerge w:val="continue"/>
            <w:tcBorders>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p>
        </w:tc>
        <w:tc>
          <w:tcPr>
            <w:tcW w:w="2174" w:type="dxa"/>
            <w:tcBorders>
              <w:top w:val="single" w:color="auto"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iCs/>
                <w:color w:val="548DD4"/>
                <w:sz w:val="21"/>
                <w:szCs w:val="21"/>
                <w:highlight w:val="none"/>
                <w:lang w:eastAsia="zh-CN"/>
              </w:rPr>
            </w:pPr>
            <w:r>
              <w:rPr>
                <w:rFonts w:hint="eastAsia" w:ascii="宋体" w:hAnsi="宋体" w:eastAsia="宋体" w:cs="宋体"/>
                <w:i/>
                <w:iCs/>
                <w:color w:val="548DD4"/>
                <w:kern w:val="0"/>
                <w:sz w:val="21"/>
                <w:szCs w:val="21"/>
                <w:highlight w:val="none"/>
                <w:u w:val="none"/>
                <w:lang w:val="en-US" w:eastAsia="zh-CN" w:bidi="ar"/>
              </w:rPr>
              <w:t>证券账户数</w:t>
            </w:r>
          </w:p>
        </w:tc>
        <w:tc>
          <w:tcPr>
            <w:tcW w:w="1018" w:type="dxa"/>
            <w:vMerge w:val="continue"/>
            <w:tcBorders>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p>
        </w:tc>
        <w:tc>
          <w:tcPr>
            <w:tcW w:w="1488" w:type="dxa"/>
            <w:tcBorders>
              <w:top w:val="single" w:color="auto" w:sz="4" w:space="0"/>
              <w:left w:val="single" w:color="000000" w:sz="4" w:space="0"/>
              <w:bottom w:val="single" w:color="auto" w:sz="4" w:space="0"/>
              <w:right w:val="single" w:color="000000" w:sz="4" w:space="0"/>
            </w:tcBorders>
            <w:shd w:val="clear" w:color="auto" w:fill="auto"/>
            <w:noWrap w:val="0"/>
            <w:tcMar>
              <w:top w:w="12" w:type="dxa"/>
              <w:left w:w="12" w:type="dxa"/>
              <w:right w:w="12" w:type="dxa"/>
            </w:tcMar>
            <w:vAlign w:val="center"/>
          </w:tcPr>
          <w:p>
            <w:pPr>
              <w:spacing w:line="240" w:lineRule="auto"/>
              <w:jc w:val="center"/>
              <w:rPr>
                <w:rFonts w:hint="default" w:ascii="宋体" w:hAnsi="宋体" w:eastAsia="宋体" w:cs="宋体"/>
                <w:i/>
                <w:iCs/>
                <w:color w:val="548DD4"/>
                <w:sz w:val="21"/>
                <w:szCs w:val="21"/>
                <w:highlight w:val="none"/>
                <w:lang w:val="en-US"/>
              </w:rPr>
            </w:pPr>
            <w:r>
              <w:rPr>
                <w:rFonts w:hint="eastAsia" w:ascii="宋体" w:hAnsi="宋体" w:eastAsia="宋体" w:cs="宋体"/>
                <w:i/>
                <w:iCs/>
                <w:color w:val="548DD4"/>
                <w:sz w:val="21"/>
                <w:szCs w:val="21"/>
                <w:highlight w:val="none"/>
                <w:u w:val="none"/>
                <w:lang w:val="en-US" w:eastAsia="zh-CN"/>
              </w:rPr>
              <w:t>1000</w:t>
            </w:r>
          </w:p>
        </w:tc>
        <w:tc>
          <w:tcPr>
            <w:tcW w:w="1332" w:type="dxa"/>
            <w:vMerge w:val="continue"/>
            <w:tcBorders>
              <w:left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p>
        </w:tc>
        <w:tc>
          <w:tcPr>
            <w:tcW w:w="1069" w:type="dxa"/>
            <w:vMerge w:val="continue"/>
            <w:tcBorders>
              <w:left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before="100" w:after="100" w:line="240" w:lineRule="auto"/>
        <w:ind w:leftChars="0" w:firstLine="420" w:firstLineChars="0"/>
        <w:textAlignment w:val="auto"/>
        <w:rPr>
          <w:rFonts w:hint="default" w:ascii="宋体" w:hAnsi="宋体" w:eastAsia="宋体" w:cs="宋体"/>
          <w:i/>
          <w:iCs/>
          <w:color w:val="548DD4"/>
          <w:szCs w:val="21"/>
          <w:highlight w:val="none"/>
          <w:lang w:val="en-US" w:eastAsia="zh-CN"/>
        </w:rPr>
      </w:pPr>
      <w:r>
        <w:rPr>
          <w:rFonts w:hint="eastAsia" w:ascii="宋体" w:hAnsi="宋体" w:eastAsia="宋体" w:cs="宋体"/>
          <w:i/>
          <w:iCs/>
          <w:color w:val="548DD4"/>
          <w:szCs w:val="21"/>
          <w:highlight w:val="none"/>
          <w:lang w:val="en-US" w:eastAsia="zh-CN"/>
        </w:rPr>
        <w:t>使用该数据测试场景如下：</w:t>
      </w:r>
    </w:p>
    <w:p>
      <w:pPr>
        <w:keepNext w:val="0"/>
        <w:keepLines w:val="0"/>
        <w:pageBreakBefore w:val="0"/>
        <w:widowControl w:val="0"/>
        <w:numPr>
          <w:ilvl w:val="0"/>
          <w:numId w:val="3"/>
        </w:numPr>
        <w:kinsoku/>
        <w:wordWrap/>
        <w:overflowPunct/>
        <w:topLinePunct w:val="0"/>
        <w:autoSpaceDE/>
        <w:autoSpaceDN/>
        <w:bidi w:val="0"/>
        <w:adjustRightInd/>
        <w:snapToGrid/>
        <w:spacing w:before="100" w:after="100" w:line="240" w:lineRule="auto"/>
        <w:ind w:left="60" w:leftChars="0" w:firstLine="420" w:firstLineChars="0"/>
        <w:textAlignment w:val="auto"/>
        <w:rPr>
          <w:rFonts w:hint="eastAsia" w:ascii="宋体" w:hAnsi="宋体" w:eastAsia="宋体" w:cs="宋体"/>
          <w:i/>
          <w:iCs/>
          <w:color w:val="548DD4"/>
          <w:szCs w:val="21"/>
          <w:highlight w:val="none"/>
          <w:lang w:val="en-US" w:eastAsia="zh-CN"/>
        </w:rPr>
      </w:pPr>
      <w:r>
        <w:rPr>
          <w:rFonts w:hint="eastAsia" w:ascii="宋体" w:hAnsi="宋体" w:eastAsia="宋体" w:cs="宋体"/>
          <w:i/>
          <w:iCs/>
          <w:color w:val="548DD4"/>
          <w:szCs w:val="21"/>
          <w:highlight w:val="none"/>
          <w:lang w:val="en-US" w:eastAsia="zh-CN"/>
        </w:rPr>
        <w:t>YZ_001瞬时压力测试：在短时间内以生产峰值瞬时压力的倍数报入业务消息，测试银证系统每秒能够处理的最大业务消息笔数能否达到性能要求。</w:t>
      </w:r>
    </w:p>
    <w:tbl>
      <w:tblPr>
        <w:tblStyle w:val="5"/>
        <w:tblW w:w="8569" w:type="dxa"/>
        <w:tblInd w:w="0" w:type="dxa"/>
        <w:tblLayout w:type="autofit"/>
        <w:tblCellMar>
          <w:top w:w="0" w:type="dxa"/>
          <w:left w:w="0" w:type="dxa"/>
          <w:bottom w:w="0" w:type="dxa"/>
          <w:right w:w="0" w:type="dxa"/>
        </w:tblCellMar>
      </w:tblPr>
      <w:tblGrid>
        <w:gridCol w:w="1525"/>
        <w:gridCol w:w="1650"/>
        <w:gridCol w:w="1520"/>
        <w:gridCol w:w="1550"/>
        <w:gridCol w:w="1252"/>
        <w:gridCol w:w="1072"/>
      </w:tblGrid>
      <w:tr>
        <w:tblPrEx>
          <w:tblCellMar>
            <w:top w:w="0" w:type="dxa"/>
            <w:left w:w="0" w:type="dxa"/>
            <w:bottom w:w="0" w:type="dxa"/>
            <w:right w:w="0" w:type="dxa"/>
          </w:tblCellMar>
        </w:tblPrEx>
        <w:trPr>
          <w:trHeight w:val="288" w:hRule="atLeast"/>
        </w:trPr>
        <w:tc>
          <w:tcPr>
            <w:tcW w:w="8569" w:type="dxa"/>
            <w:gridSpan w:val="6"/>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
                <w:color w:val="000000"/>
                <w:sz w:val="21"/>
                <w:szCs w:val="21"/>
                <w:highlight w:val="none"/>
                <w:lang w:val="en-US" w:eastAsia="zh-CN"/>
              </w:rPr>
            </w:pPr>
            <w:r>
              <w:rPr>
                <w:rFonts w:hint="eastAsia" w:ascii="宋体" w:hAnsi="宋体" w:eastAsia="宋体" w:cs="宋体"/>
                <w:b/>
                <w:sz w:val="21"/>
                <w:szCs w:val="21"/>
                <w:highlight w:val="none"/>
                <w:lang w:val="en-US" w:eastAsia="zh-CN"/>
              </w:rPr>
              <w:t>吞吐率及业务连续性结果</w:t>
            </w:r>
          </w:p>
        </w:tc>
      </w:tr>
      <w:tr>
        <w:tblPrEx>
          <w:tblCellMar>
            <w:top w:w="0" w:type="dxa"/>
            <w:left w:w="0" w:type="dxa"/>
            <w:bottom w:w="0" w:type="dxa"/>
            <w:right w:w="0" w:type="dxa"/>
          </w:tblCellMar>
        </w:tblPrEx>
        <w:trPr>
          <w:trHeight w:val="576" w:hRule="atLeast"/>
        </w:trPr>
        <w:tc>
          <w:tcPr>
            <w:tcW w:w="1525" w:type="dxa"/>
            <w:tcBorders>
              <w:top w:val="single" w:color="000000" w:sz="4" w:space="0"/>
              <w:left w:val="single" w:color="000000" w:sz="4" w:space="0"/>
              <w:bottom w:val="single" w:color="000000" w:sz="4" w:space="0"/>
              <w:right w:val="single" w:color="auto"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
              </w:rPr>
              <w:t>平均</w:t>
            </w:r>
            <w:r>
              <w:rPr>
                <w:rFonts w:hint="eastAsia" w:ascii="宋体" w:hAnsi="宋体" w:eastAsia="宋体" w:cs="宋体"/>
                <w:color w:val="000000"/>
                <w:kern w:val="0"/>
                <w:sz w:val="21"/>
                <w:szCs w:val="21"/>
                <w:highlight w:val="none"/>
                <w:lang w:bidi="ar"/>
              </w:rPr>
              <w:t>请求</w:t>
            </w:r>
            <w:r>
              <w:rPr>
                <w:rFonts w:hint="eastAsia" w:ascii="宋体" w:hAnsi="宋体" w:eastAsia="宋体" w:cs="宋体"/>
                <w:color w:val="000000"/>
                <w:kern w:val="0"/>
                <w:sz w:val="21"/>
                <w:szCs w:val="21"/>
                <w:highlight w:val="none"/>
                <w:lang w:val="en-US" w:eastAsia="zh-CN" w:bidi="ar"/>
              </w:rPr>
              <w:t>速率</w:t>
            </w:r>
          </w:p>
        </w:tc>
        <w:tc>
          <w:tcPr>
            <w:tcW w:w="1650" w:type="dxa"/>
            <w:tcBorders>
              <w:top w:val="single" w:color="000000" w:sz="4" w:space="0"/>
              <w:left w:val="single" w:color="auto"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订单有效性</w:t>
            </w:r>
          </w:p>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（仅期货）</w:t>
            </w:r>
          </w:p>
        </w:tc>
        <w:tc>
          <w:tcPr>
            <w:tcW w:w="1520" w:type="dxa"/>
            <w:tcBorders>
              <w:top w:val="single" w:color="000000" w:sz="4" w:space="0"/>
              <w:left w:val="single" w:color="auto"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订单丢失率</w:t>
            </w:r>
          </w:p>
        </w:tc>
        <w:tc>
          <w:tcPr>
            <w:tcW w:w="1550" w:type="dxa"/>
            <w:tcBorders>
              <w:top w:val="single" w:color="000000" w:sz="4" w:space="0"/>
              <w:left w:val="single" w:color="auto"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bidi="ar"/>
              </w:rPr>
              <w:t>订单正确率</w:t>
            </w:r>
          </w:p>
        </w:tc>
        <w:tc>
          <w:tcPr>
            <w:tcW w:w="1252" w:type="dxa"/>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kern w:val="0"/>
                <w:sz w:val="21"/>
                <w:szCs w:val="21"/>
                <w:highlight w:val="none"/>
                <w:lang w:val="en-US" w:eastAsia="zh-CN" w:bidi="ar"/>
              </w:rPr>
              <w:t>最小响应速率</w:t>
            </w:r>
          </w:p>
        </w:tc>
        <w:tc>
          <w:tcPr>
            <w:tcW w:w="1072" w:type="dxa"/>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交易单元/网关/席位是否出现断连</w:t>
            </w:r>
          </w:p>
        </w:tc>
      </w:tr>
      <w:tr>
        <w:tblPrEx>
          <w:tblCellMar>
            <w:top w:w="0" w:type="dxa"/>
            <w:left w:w="0" w:type="dxa"/>
            <w:bottom w:w="0" w:type="dxa"/>
            <w:right w:w="0" w:type="dxa"/>
          </w:tblCellMar>
        </w:tblPrEx>
        <w:trPr>
          <w:trHeight w:val="288" w:hRule="atLeast"/>
        </w:trPr>
        <w:tc>
          <w:tcPr>
            <w:tcW w:w="1525"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（笔/秒）</w:t>
            </w:r>
          </w:p>
        </w:tc>
        <w:tc>
          <w:tcPr>
            <w:tcW w:w="1650"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bidi="ar"/>
              </w:rPr>
              <w:t>（</w:t>
            </w:r>
            <w:r>
              <w:rPr>
                <w:rFonts w:hint="eastAsia" w:ascii="宋体" w:hAnsi="宋体" w:eastAsia="宋体" w:cs="宋体"/>
                <w:color w:val="000000"/>
                <w:kern w:val="0"/>
                <w:sz w:val="21"/>
                <w:szCs w:val="21"/>
                <w:highlight w:val="none"/>
                <w:lang w:val="en-US" w:eastAsia="zh-CN" w:bidi="ar"/>
              </w:rPr>
              <w:t>百分比</w:t>
            </w:r>
            <w:r>
              <w:rPr>
                <w:rFonts w:hint="eastAsia" w:ascii="宋体" w:hAnsi="宋体" w:eastAsia="宋体" w:cs="宋体"/>
                <w:color w:val="000000"/>
                <w:kern w:val="0"/>
                <w:sz w:val="21"/>
                <w:szCs w:val="21"/>
                <w:highlight w:val="none"/>
                <w:lang w:bidi="ar"/>
              </w:rPr>
              <w:t>）</w:t>
            </w:r>
          </w:p>
        </w:tc>
        <w:tc>
          <w:tcPr>
            <w:tcW w:w="1520"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bidi="ar"/>
              </w:rPr>
              <w:t>（</w:t>
            </w:r>
            <w:r>
              <w:rPr>
                <w:rFonts w:hint="eastAsia" w:ascii="宋体" w:hAnsi="宋体" w:eastAsia="宋体" w:cs="宋体"/>
                <w:color w:val="000000"/>
                <w:kern w:val="0"/>
                <w:sz w:val="21"/>
                <w:szCs w:val="21"/>
                <w:highlight w:val="none"/>
                <w:lang w:val="en-US" w:eastAsia="zh-CN" w:bidi="ar"/>
              </w:rPr>
              <w:t>百分比</w:t>
            </w:r>
            <w:r>
              <w:rPr>
                <w:rFonts w:hint="eastAsia" w:ascii="宋体" w:hAnsi="宋体" w:eastAsia="宋体" w:cs="宋体"/>
                <w:color w:val="000000"/>
                <w:kern w:val="0"/>
                <w:sz w:val="21"/>
                <w:szCs w:val="21"/>
                <w:highlight w:val="none"/>
                <w:lang w:bidi="ar"/>
              </w:rPr>
              <w:t>）</w:t>
            </w:r>
          </w:p>
        </w:tc>
        <w:tc>
          <w:tcPr>
            <w:tcW w:w="1550"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w:t>
            </w:r>
            <w:r>
              <w:rPr>
                <w:rFonts w:hint="eastAsia" w:ascii="宋体" w:hAnsi="宋体" w:eastAsia="宋体" w:cs="宋体"/>
                <w:color w:val="000000"/>
                <w:kern w:val="0"/>
                <w:sz w:val="21"/>
                <w:szCs w:val="21"/>
                <w:highlight w:val="none"/>
                <w:lang w:val="en-US" w:eastAsia="zh-CN" w:bidi="ar"/>
              </w:rPr>
              <w:t>百分比</w:t>
            </w:r>
            <w:r>
              <w:rPr>
                <w:rFonts w:hint="eastAsia" w:ascii="宋体" w:hAnsi="宋体" w:eastAsia="宋体" w:cs="宋体"/>
                <w:color w:val="000000"/>
                <w:kern w:val="0"/>
                <w:sz w:val="21"/>
                <w:szCs w:val="21"/>
                <w:highlight w:val="none"/>
                <w:lang w:bidi="ar"/>
              </w:rPr>
              <w:t>）</w:t>
            </w:r>
          </w:p>
        </w:tc>
        <w:tc>
          <w:tcPr>
            <w:tcW w:w="125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kern w:val="0"/>
                <w:sz w:val="21"/>
                <w:szCs w:val="21"/>
                <w:highlight w:val="none"/>
                <w:lang w:bidi="ar"/>
              </w:rPr>
              <w:t>（笔/秒）</w:t>
            </w:r>
          </w:p>
        </w:tc>
        <w:tc>
          <w:tcPr>
            <w:tcW w:w="107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r>
    </w:tbl>
    <w:p>
      <w:pPr>
        <w:tabs>
          <w:tab w:val="left" w:pos="425"/>
        </w:tabs>
        <w:spacing w:line="240" w:lineRule="auto"/>
        <w:jc w:val="center"/>
        <w:rPr>
          <w:rFonts w:hint="eastAsia" w:ascii="宋体" w:hAnsi="宋体" w:eastAsia="宋体" w:cs="宋体"/>
          <w:bCs/>
          <w:szCs w:val="21"/>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100" w:after="100" w:line="240" w:lineRule="auto"/>
        <w:ind w:leftChars="0" w:firstLine="420" w:firstLineChars="0"/>
        <w:textAlignment w:val="auto"/>
        <w:rPr>
          <w:rFonts w:hint="eastAsia" w:ascii="宋体" w:hAnsi="宋体" w:eastAsia="宋体" w:cs="宋体"/>
          <w:i/>
          <w:iCs/>
          <w:color w:val="548DD4"/>
          <w:szCs w:val="21"/>
          <w:highlight w:val="none"/>
          <w:lang w:val="en-US" w:eastAsia="zh-CN"/>
        </w:rPr>
      </w:pPr>
      <w:r>
        <w:rPr>
          <w:rFonts w:hint="eastAsia" w:ascii="宋体" w:hAnsi="宋体" w:eastAsia="宋体" w:cs="宋体"/>
          <w:i/>
          <w:iCs/>
          <w:color w:val="548DD4"/>
          <w:szCs w:val="21"/>
          <w:highlight w:val="none"/>
          <w:lang w:val="en-US" w:eastAsia="zh-CN"/>
        </w:rPr>
        <w:t>结合行业标准与预期目标，对性能测试结果展开量化分析，并识别系统当前存在的性能瓶颈以及后续的改进措施。</w:t>
      </w:r>
    </w:p>
    <w:p>
      <w:pPr>
        <w:keepNext w:val="0"/>
        <w:keepLines w:val="0"/>
        <w:pageBreakBefore w:val="0"/>
        <w:widowControl w:val="0"/>
        <w:numPr>
          <w:ilvl w:val="0"/>
          <w:numId w:val="0"/>
        </w:numPr>
        <w:kinsoku/>
        <w:wordWrap/>
        <w:overflowPunct/>
        <w:topLinePunct w:val="0"/>
        <w:autoSpaceDE/>
        <w:autoSpaceDN/>
        <w:bidi w:val="0"/>
        <w:adjustRightInd/>
        <w:snapToGrid/>
        <w:spacing w:before="100" w:after="100" w:line="240" w:lineRule="auto"/>
        <w:ind w:leftChars="0" w:firstLine="420" w:firstLineChars="0"/>
        <w:textAlignment w:val="auto"/>
        <w:rPr>
          <w:rFonts w:hint="eastAsia" w:ascii="宋体" w:hAnsi="宋体" w:eastAsia="宋体" w:cs="宋体"/>
          <w:i/>
          <w:iCs/>
          <w:color w:val="548DD4"/>
          <w:sz w:val="21"/>
          <w:szCs w:val="21"/>
          <w:highlight w:val="none"/>
          <w:lang w:val="en-US" w:eastAsia="zh-CN"/>
        </w:rPr>
      </w:pPr>
      <w:r>
        <w:rPr>
          <w:rFonts w:hint="eastAsia" w:ascii="宋体" w:hAnsi="宋体" w:eastAsia="宋体" w:cs="宋体"/>
          <w:i/>
          <w:iCs/>
          <w:color w:val="548DD4"/>
          <w:sz w:val="21"/>
          <w:szCs w:val="21"/>
          <w:highlight w:val="none"/>
          <w:lang w:val="en-US" w:eastAsia="zh-CN"/>
        </w:rPr>
        <w:t>（例：有效性低于95%，吞吐率结果不满足行业监管要求，通过分析转账、查询等组件的进出数据，发现返回响应的延迟较大，导致有效性和吞吐率不达标，需排查原因并进行优化。）</w:t>
      </w:r>
    </w:p>
    <w:p>
      <w:pPr>
        <w:numPr>
          <w:ilvl w:val="0"/>
          <w:numId w:val="3"/>
        </w:numPr>
        <w:spacing w:line="240" w:lineRule="auto"/>
        <w:ind w:left="60" w:leftChars="0" w:firstLine="420" w:firstLineChars="0"/>
        <w:rPr>
          <w:rFonts w:hint="eastAsia" w:ascii="宋体" w:hAnsi="宋体" w:eastAsia="宋体" w:cs="宋体"/>
          <w:sz w:val="21"/>
          <w:szCs w:val="21"/>
          <w:highlight w:val="none"/>
        </w:rPr>
      </w:pPr>
      <w:r>
        <w:rPr>
          <w:rFonts w:hint="eastAsia" w:ascii="宋体" w:hAnsi="宋体" w:eastAsia="宋体" w:cs="宋体"/>
          <w:i/>
          <w:iCs/>
          <w:color w:val="548DD4"/>
          <w:szCs w:val="21"/>
          <w:highlight w:val="none"/>
          <w:lang w:val="en-US" w:eastAsia="zh-CN"/>
        </w:rPr>
        <w:t>YZ_002</w:t>
      </w:r>
      <w:r>
        <w:rPr>
          <w:rFonts w:hint="eastAsia" w:ascii="宋体" w:hAnsi="宋体" w:eastAsia="宋体" w:cs="宋体"/>
          <w:i/>
          <w:iCs/>
          <w:color w:val="548DD4"/>
          <w:sz w:val="21"/>
          <w:szCs w:val="21"/>
          <w:highlight w:val="none"/>
          <w:lang w:val="en-US" w:eastAsia="zh-CN"/>
        </w:rPr>
        <w:t>单日平均峰值压力测试</w:t>
      </w:r>
      <w:r>
        <w:rPr>
          <w:rFonts w:hint="eastAsia" w:ascii="宋体" w:hAnsi="宋体" w:eastAsia="宋体" w:cs="宋体"/>
          <w:i/>
          <w:iCs/>
          <w:color w:val="548DD4"/>
          <w:sz w:val="21"/>
          <w:szCs w:val="21"/>
          <w:highlight w:val="none"/>
          <w:lang w:eastAsia="zh-CN"/>
        </w:rPr>
        <w:t>：</w:t>
      </w:r>
      <w:r>
        <w:rPr>
          <w:rFonts w:hint="eastAsia" w:ascii="宋体" w:hAnsi="宋体" w:eastAsia="宋体" w:cs="宋体"/>
          <w:i/>
          <w:iCs/>
          <w:color w:val="548DD4"/>
          <w:szCs w:val="21"/>
          <w:highlight w:val="none"/>
          <w:lang w:val="en-US" w:eastAsia="zh-CN"/>
        </w:rPr>
        <w:t>以单日生产平均业务峰值压力的倍数持续报入业务消息，测试应用系统每秒稳定处理的最大业务消息笔数能否达到性能要求。。</w:t>
      </w:r>
    </w:p>
    <w:tbl>
      <w:tblPr>
        <w:tblStyle w:val="5"/>
        <w:tblW w:w="8569" w:type="dxa"/>
        <w:tblInd w:w="0" w:type="dxa"/>
        <w:tblLayout w:type="autofit"/>
        <w:tblCellMar>
          <w:top w:w="0" w:type="dxa"/>
          <w:left w:w="0" w:type="dxa"/>
          <w:bottom w:w="0" w:type="dxa"/>
          <w:right w:w="0" w:type="dxa"/>
        </w:tblCellMar>
      </w:tblPr>
      <w:tblGrid>
        <w:gridCol w:w="1271"/>
        <w:gridCol w:w="627"/>
        <w:gridCol w:w="831"/>
        <w:gridCol w:w="841"/>
        <w:gridCol w:w="618"/>
        <w:gridCol w:w="810"/>
        <w:gridCol w:w="649"/>
        <w:gridCol w:w="779"/>
        <w:gridCol w:w="680"/>
        <w:gridCol w:w="391"/>
        <w:gridCol w:w="1072"/>
      </w:tblGrid>
      <w:tr>
        <w:tblPrEx>
          <w:tblCellMar>
            <w:top w:w="0" w:type="dxa"/>
            <w:left w:w="0" w:type="dxa"/>
            <w:bottom w:w="0" w:type="dxa"/>
            <w:right w:w="0" w:type="dxa"/>
          </w:tblCellMar>
        </w:tblPrEx>
        <w:trPr>
          <w:trHeight w:val="288" w:hRule="atLeast"/>
        </w:trPr>
        <w:tc>
          <w:tcPr>
            <w:tcW w:w="8569" w:type="dxa"/>
            <w:gridSpan w:val="11"/>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 w:val="0"/>
                <w:bCs/>
                <w:color w:val="000000"/>
                <w:sz w:val="21"/>
                <w:szCs w:val="21"/>
                <w:highlight w:val="none"/>
                <w:lang w:val="en-US" w:eastAsia="zh-CN"/>
              </w:rPr>
            </w:pPr>
            <w:r>
              <w:rPr>
                <w:rFonts w:hint="eastAsia" w:ascii="宋体" w:hAnsi="宋体" w:eastAsia="宋体" w:cs="宋体"/>
                <w:b w:val="0"/>
                <w:bCs/>
                <w:sz w:val="21"/>
                <w:szCs w:val="21"/>
                <w:highlight w:val="none"/>
                <w:lang w:val="en-US" w:eastAsia="zh-CN"/>
              </w:rPr>
              <w:t>吞吐率及业务连续性结果</w:t>
            </w:r>
          </w:p>
        </w:tc>
      </w:tr>
      <w:tr>
        <w:tblPrEx>
          <w:tblCellMar>
            <w:top w:w="0" w:type="dxa"/>
            <w:left w:w="0" w:type="dxa"/>
            <w:bottom w:w="0" w:type="dxa"/>
            <w:right w:w="0" w:type="dxa"/>
          </w:tblCellMar>
        </w:tblPrEx>
        <w:trPr>
          <w:trHeight w:val="576" w:hRule="atLeast"/>
        </w:trPr>
        <w:tc>
          <w:tcPr>
            <w:tcW w:w="1898" w:type="dxa"/>
            <w:gridSpan w:val="2"/>
            <w:tcBorders>
              <w:top w:val="single" w:color="000000" w:sz="4" w:space="0"/>
              <w:left w:val="single" w:color="000000" w:sz="4" w:space="0"/>
              <w:bottom w:val="single" w:color="000000" w:sz="4" w:space="0"/>
              <w:right w:val="single" w:color="auto"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sz w:val="21"/>
                <w:szCs w:val="21"/>
                <w:highlight w:val="none"/>
              </w:rPr>
            </w:pPr>
            <w:r>
              <w:rPr>
                <w:rFonts w:hint="eastAsia" w:ascii="宋体" w:hAnsi="宋体" w:eastAsia="宋体" w:cs="宋体"/>
                <w:bCs/>
                <w:color w:val="000000"/>
                <w:kern w:val="0"/>
                <w:sz w:val="21"/>
                <w:szCs w:val="21"/>
                <w:highlight w:val="none"/>
                <w:lang w:val="en-US" w:eastAsia="zh-CN" w:bidi="ar"/>
              </w:rPr>
              <w:t>平均</w:t>
            </w:r>
            <w:r>
              <w:rPr>
                <w:rFonts w:hint="eastAsia" w:ascii="宋体" w:hAnsi="宋体" w:eastAsia="宋体" w:cs="宋体"/>
                <w:bCs/>
                <w:color w:val="000000"/>
                <w:kern w:val="0"/>
                <w:sz w:val="21"/>
                <w:szCs w:val="21"/>
                <w:highlight w:val="none"/>
                <w:lang w:bidi="ar"/>
              </w:rPr>
              <w:t>请求</w:t>
            </w:r>
            <w:r>
              <w:rPr>
                <w:rFonts w:hint="eastAsia" w:ascii="宋体" w:hAnsi="宋体" w:eastAsia="宋体" w:cs="宋体"/>
                <w:bCs/>
                <w:color w:val="000000"/>
                <w:kern w:val="0"/>
                <w:sz w:val="21"/>
                <w:szCs w:val="21"/>
                <w:highlight w:val="none"/>
                <w:lang w:val="en-US" w:eastAsia="zh-CN" w:bidi="ar"/>
              </w:rPr>
              <w:t>速率</w:t>
            </w:r>
          </w:p>
        </w:tc>
        <w:tc>
          <w:tcPr>
            <w:tcW w:w="1672" w:type="dxa"/>
            <w:gridSpan w:val="2"/>
            <w:tcBorders>
              <w:top w:val="single" w:color="000000" w:sz="4" w:space="0"/>
              <w:left w:val="single" w:color="auto"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sz w:val="21"/>
                <w:szCs w:val="21"/>
                <w:highlight w:val="none"/>
              </w:rPr>
            </w:pPr>
            <w:r>
              <w:rPr>
                <w:rFonts w:hint="eastAsia" w:ascii="宋体" w:hAnsi="宋体" w:eastAsia="宋体" w:cs="宋体"/>
                <w:bCs/>
                <w:color w:val="000000"/>
                <w:kern w:val="0"/>
                <w:sz w:val="21"/>
                <w:szCs w:val="21"/>
                <w:highlight w:val="none"/>
                <w:lang w:val="en-US" w:eastAsia="zh-CN" w:bidi="ar"/>
              </w:rPr>
              <w:t>订单有效性</w:t>
            </w:r>
          </w:p>
        </w:tc>
        <w:tc>
          <w:tcPr>
            <w:tcW w:w="1428" w:type="dxa"/>
            <w:gridSpan w:val="2"/>
            <w:tcBorders>
              <w:top w:val="single" w:color="000000" w:sz="4" w:space="0"/>
              <w:left w:val="single" w:color="auto"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val="en-US" w:eastAsia="zh-CN" w:bidi="ar"/>
              </w:rPr>
              <w:t>订单丢失率</w:t>
            </w:r>
          </w:p>
        </w:tc>
        <w:tc>
          <w:tcPr>
            <w:tcW w:w="1428" w:type="dxa"/>
            <w:gridSpan w:val="2"/>
            <w:tcBorders>
              <w:top w:val="single" w:color="000000" w:sz="4" w:space="0"/>
              <w:left w:val="single" w:color="auto"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val="en-US" w:eastAsia="zh-CN" w:bidi="ar"/>
              </w:rPr>
            </w:pPr>
            <w:r>
              <w:rPr>
                <w:rFonts w:hint="eastAsia" w:ascii="宋体" w:hAnsi="宋体" w:eastAsia="宋体" w:cs="宋体"/>
                <w:bCs/>
                <w:color w:val="000000"/>
                <w:kern w:val="0"/>
                <w:sz w:val="21"/>
                <w:szCs w:val="21"/>
                <w:highlight w:val="none"/>
                <w:lang w:val="en-US" w:eastAsia="zh-CN" w:bidi="ar"/>
              </w:rPr>
              <w:t>订单正确率</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kern w:val="0"/>
                <w:sz w:val="21"/>
                <w:szCs w:val="21"/>
                <w:highlight w:val="none"/>
                <w:lang w:val="en-US" w:eastAsia="zh-CN" w:bidi="ar"/>
              </w:rPr>
              <w:t>最小响应速率</w:t>
            </w:r>
          </w:p>
        </w:tc>
        <w:tc>
          <w:tcPr>
            <w:tcW w:w="1072" w:type="dxa"/>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val="en-US" w:eastAsia="zh-CN" w:bidi="ar"/>
              </w:rPr>
            </w:pPr>
            <w:r>
              <w:rPr>
                <w:rFonts w:hint="eastAsia" w:ascii="宋体" w:hAnsi="宋体" w:eastAsia="宋体" w:cs="宋体"/>
                <w:bCs/>
                <w:color w:val="000000"/>
                <w:kern w:val="0"/>
                <w:sz w:val="21"/>
                <w:szCs w:val="21"/>
                <w:highlight w:val="none"/>
                <w:lang w:val="en-US" w:eastAsia="zh-CN" w:bidi="ar"/>
              </w:rPr>
              <w:t>席位是否出现断连</w:t>
            </w:r>
          </w:p>
        </w:tc>
      </w:tr>
      <w:tr>
        <w:tblPrEx>
          <w:tblCellMar>
            <w:top w:w="0" w:type="dxa"/>
            <w:left w:w="0" w:type="dxa"/>
            <w:bottom w:w="0" w:type="dxa"/>
            <w:right w:w="0" w:type="dxa"/>
          </w:tblCellMar>
        </w:tblPrEx>
        <w:trPr>
          <w:trHeight w:val="288" w:hRule="atLeast"/>
        </w:trPr>
        <w:tc>
          <w:tcPr>
            <w:tcW w:w="1898" w:type="dxa"/>
            <w:gridSpan w:val="2"/>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（笔/秒）</w:t>
            </w:r>
          </w:p>
        </w:tc>
        <w:tc>
          <w:tcPr>
            <w:tcW w:w="1672" w:type="dxa"/>
            <w:gridSpan w:val="2"/>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w:t>
            </w:r>
            <w:r>
              <w:rPr>
                <w:rFonts w:hint="eastAsia" w:ascii="宋体" w:hAnsi="宋体" w:eastAsia="宋体" w:cs="宋体"/>
                <w:color w:val="000000"/>
                <w:kern w:val="0"/>
                <w:sz w:val="21"/>
                <w:szCs w:val="21"/>
                <w:highlight w:val="none"/>
                <w:lang w:val="en-US" w:eastAsia="zh-CN" w:bidi="ar"/>
              </w:rPr>
              <w:t>百分比</w:t>
            </w:r>
            <w:r>
              <w:rPr>
                <w:rFonts w:hint="eastAsia" w:ascii="宋体" w:hAnsi="宋体" w:eastAsia="宋体" w:cs="宋体"/>
                <w:color w:val="000000"/>
                <w:kern w:val="0"/>
                <w:sz w:val="21"/>
                <w:szCs w:val="21"/>
                <w:highlight w:val="none"/>
                <w:lang w:bidi="ar"/>
              </w:rPr>
              <w:t>）</w:t>
            </w:r>
          </w:p>
        </w:tc>
        <w:tc>
          <w:tcPr>
            <w:tcW w:w="1428" w:type="dxa"/>
            <w:gridSpan w:val="2"/>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w:t>
            </w:r>
            <w:r>
              <w:rPr>
                <w:rFonts w:hint="eastAsia" w:ascii="宋体" w:hAnsi="宋体" w:eastAsia="宋体" w:cs="宋体"/>
                <w:color w:val="000000"/>
                <w:kern w:val="0"/>
                <w:sz w:val="21"/>
                <w:szCs w:val="21"/>
                <w:highlight w:val="none"/>
                <w:lang w:val="en-US" w:eastAsia="zh-CN" w:bidi="ar"/>
              </w:rPr>
              <w:t>百分比</w:t>
            </w:r>
            <w:r>
              <w:rPr>
                <w:rFonts w:hint="eastAsia" w:ascii="宋体" w:hAnsi="宋体" w:eastAsia="宋体" w:cs="宋体"/>
                <w:color w:val="000000"/>
                <w:kern w:val="0"/>
                <w:sz w:val="21"/>
                <w:szCs w:val="21"/>
                <w:highlight w:val="none"/>
                <w:lang w:bidi="ar"/>
              </w:rPr>
              <w:t>）</w:t>
            </w:r>
          </w:p>
        </w:tc>
        <w:tc>
          <w:tcPr>
            <w:tcW w:w="1428" w:type="dxa"/>
            <w:gridSpan w:val="2"/>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w:t>
            </w:r>
            <w:r>
              <w:rPr>
                <w:rFonts w:hint="eastAsia" w:ascii="宋体" w:hAnsi="宋体" w:eastAsia="宋体" w:cs="宋体"/>
                <w:color w:val="000000"/>
                <w:kern w:val="0"/>
                <w:sz w:val="21"/>
                <w:szCs w:val="21"/>
                <w:highlight w:val="none"/>
                <w:lang w:val="en-US" w:eastAsia="zh-CN" w:bidi="ar"/>
              </w:rPr>
              <w:t>百分比</w:t>
            </w:r>
            <w:r>
              <w:rPr>
                <w:rFonts w:hint="eastAsia" w:ascii="宋体" w:hAnsi="宋体" w:eastAsia="宋体" w:cs="宋体"/>
                <w:color w:val="000000"/>
                <w:kern w:val="0"/>
                <w:sz w:val="21"/>
                <w:szCs w:val="21"/>
                <w:highlight w:val="none"/>
                <w:lang w:bidi="ar"/>
              </w:rPr>
              <w:t>）</w:t>
            </w:r>
          </w:p>
        </w:tc>
        <w:tc>
          <w:tcPr>
            <w:tcW w:w="1071"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（笔/秒）</w:t>
            </w:r>
          </w:p>
        </w:tc>
        <w:tc>
          <w:tcPr>
            <w:tcW w:w="107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r>
      <w:tr>
        <w:tblPrEx>
          <w:tblCellMar>
            <w:top w:w="0" w:type="dxa"/>
            <w:left w:w="0" w:type="dxa"/>
            <w:bottom w:w="0" w:type="dxa"/>
            <w:right w:w="0" w:type="dxa"/>
          </w:tblCellMar>
        </w:tblPrEx>
        <w:trPr>
          <w:trHeight w:val="288" w:hRule="atLeast"/>
        </w:trPr>
        <w:tc>
          <w:tcPr>
            <w:tcW w:w="8569" w:type="dxa"/>
            <w:gridSpan w:val="11"/>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val="en-US" w:eastAsia="zh-CN" w:bidi="ar"/>
              </w:rPr>
            </w:pPr>
            <w:r>
              <w:rPr>
                <w:rFonts w:hint="eastAsia" w:ascii="宋体" w:hAnsi="宋体" w:eastAsia="宋体" w:cs="宋体"/>
                <w:b w:val="0"/>
                <w:bCs/>
                <w:color w:val="000000"/>
                <w:kern w:val="0"/>
                <w:sz w:val="21"/>
                <w:szCs w:val="21"/>
                <w:highlight w:val="none"/>
                <w:lang w:bidi="ar"/>
              </w:rPr>
              <w:t>资源利用率</w:t>
            </w:r>
          </w:p>
        </w:tc>
      </w:tr>
      <w:tr>
        <w:tblPrEx>
          <w:tblCellMar>
            <w:top w:w="0" w:type="dxa"/>
            <w:left w:w="0" w:type="dxa"/>
            <w:bottom w:w="0" w:type="dxa"/>
            <w:right w:w="0" w:type="dxa"/>
          </w:tblCellMar>
        </w:tblPrEx>
        <w:trPr>
          <w:trHeight w:val="288" w:hRule="atLeast"/>
        </w:trPr>
        <w:tc>
          <w:tcPr>
            <w:tcW w:w="1271" w:type="dxa"/>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bidi="ar"/>
              </w:rPr>
              <w:t>应用名称</w:t>
            </w:r>
          </w:p>
        </w:tc>
        <w:tc>
          <w:tcPr>
            <w:tcW w:w="1458" w:type="dxa"/>
            <w:gridSpan w:val="2"/>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val="en-US" w:eastAsia="zh-CN" w:bidi="ar"/>
              </w:rPr>
            </w:pPr>
            <w:r>
              <w:rPr>
                <w:rFonts w:hint="eastAsia" w:ascii="宋体" w:hAnsi="宋体" w:eastAsia="宋体" w:cs="宋体"/>
                <w:bCs/>
                <w:color w:val="000000"/>
                <w:kern w:val="0"/>
                <w:sz w:val="21"/>
                <w:szCs w:val="21"/>
                <w:highlight w:val="none"/>
                <w:lang w:bidi="ar"/>
              </w:rPr>
              <w:t>CPU</w:t>
            </w:r>
            <w:r>
              <w:rPr>
                <w:rFonts w:hint="eastAsia" w:ascii="宋体" w:hAnsi="宋体" w:eastAsia="宋体" w:cs="宋体"/>
                <w:bCs/>
                <w:color w:val="000000"/>
                <w:kern w:val="0"/>
                <w:sz w:val="21"/>
                <w:szCs w:val="21"/>
                <w:highlight w:val="none"/>
                <w:lang w:val="en-US" w:eastAsia="zh-CN" w:bidi="ar"/>
              </w:rPr>
              <w:t>峰值</w:t>
            </w:r>
          </w:p>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bidi="ar"/>
              </w:rPr>
              <w:t>使用率</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bidi="ar"/>
              </w:rPr>
              <w:t>内存</w:t>
            </w:r>
            <w:r>
              <w:rPr>
                <w:rFonts w:hint="eastAsia" w:ascii="宋体" w:hAnsi="宋体" w:eastAsia="宋体" w:cs="宋体"/>
                <w:bCs/>
                <w:color w:val="000000"/>
                <w:kern w:val="0"/>
                <w:sz w:val="21"/>
                <w:szCs w:val="21"/>
                <w:highlight w:val="none"/>
                <w:lang w:val="en-US" w:eastAsia="zh-CN" w:bidi="ar"/>
              </w:rPr>
              <w:t>峰值</w:t>
            </w:r>
          </w:p>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bidi="ar"/>
              </w:rPr>
              <w:t>使用率</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bidi="ar"/>
              </w:rPr>
              <w:t>磁盘</w:t>
            </w:r>
            <w:r>
              <w:rPr>
                <w:rFonts w:hint="eastAsia" w:ascii="宋体" w:hAnsi="宋体" w:eastAsia="宋体" w:cs="宋体"/>
                <w:bCs/>
                <w:color w:val="000000"/>
                <w:kern w:val="0"/>
                <w:sz w:val="21"/>
                <w:szCs w:val="21"/>
                <w:highlight w:val="none"/>
                <w:lang w:val="en-US" w:eastAsia="zh-CN" w:bidi="ar"/>
              </w:rPr>
              <w:t>峰值</w:t>
            </w:r>
          </w:p>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bidi="ar"/>
              </w:rPr>
              <w:t>使用率</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val="en-US" w:eastAsia="zh-CN" w:bidi="ar"/>
              </w:rPr>
              <w:t>上行</w:t>
            </w:r>
            <w:r>
              <w:rPr>
                <w:rFonts w:hint="eastAsia" w:ascii="宋体" w:hAnsi="宋体" w:eastAsia="宋体" w:cs="宋体"/>
                <w:bCs/>
                <w:color w:val="000000"/>
                <w:kern w:val="0"/>
                <w:sz w:val="21"/>
                <w:szCs w:val="21"/>
                <w:highlight w:val="none"/>
                <w:lang w:bidi="ar"/>
              </w:rPr>
              <w:t>网络带宽</w:t>
            </w:r>
          </w:p>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val="en-US" w:eastAsia="zh-CN" w:bidi="ar"/>
              </w:rPr>
              <w:t>峰值</w:t>
            </w:r>
            <w:r>
              <w:rPr>
                <w:rFonts w:hint="eastAsia" w:ascii="宋体" w:hAnsi="宋体" w:eastAsia="宋体" w:cs="宋体"/>
                <w:bCs/>
                <w:color w:val="000000"/>
                <w:kern w:val="0"/>
                <w:sz w:val="21"/>
                <w:szCs w:val="21"/>
                <w:highlight w:val="none"/>
                <w:lang w:bidi="ar"/>
              </w:rPr>
              <w:t>使用率</w:t>
            </w: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val="en-US" w:eastAsia="zh-CN" w:bidi="ar"/>
              </w:rPr>
              <w:t>下行</w:t>
            </w:r>
            <w:r>
              <w:rPr>
                <w:rFonts w:hint="eastAsia" w:ascii="宋体" w:hAnsi="宋体" w:eastAsia="宋体" w:cs="宋体"/>
                <w:bCs/>
                <w:color w:val="000000"/>
                <w:kern w:val="0"/>
                <w:sz w:val="21"/>
                <w:szCs w:val="21"/>
                <w:highlight w:val="none"/>
                <w:lang w:bidi="ar"/>
              </w:rPr>
              <w:t>网络带宽</w:t>
            </w:r>
          </w:p>
          <w:p>
            <w:pPr>
              <w:widowControl/>
              <w:spacing w:line="240" w:lineRule="auto"/>
              <w:jc w:val="center"/>
              <w:textAlignment w:val="center"/>
              <w:rPr>
                <w:rFonts w:hint="eastAsia" w:ascii="宋体" w:hAnsi="宋体" w:eastAsia="宋体" w:cs="宋体"/>
                <w:bCs/>
                <w:color w:val="000000"/>
                <w:kern w:val="0"/>
                <w:sz w:val="21"/>
                <w:szCs w:val="21"/>
                <w:highlight w:val="none"/>
                <w:lang w:bidi="ar"/>
              </w:rPr>
            </w:pPr>
            <w:r>
              <w:rPr>
                <w:rFonts w:hint="eastAsia" w:ascii="宋体" w:hAnsi="宋体" w:eastAsia="宋体" w:cs="宋体"/>
                <w:bCs/>
                <w:color w:val="000000"/>
                <w:kern w:val="0"/>
                <w:sz w:val="21"/>
                <w:szCs w:val="21"/>
                <w:highlight w:val="none"/>
                <w:lang w:val="en-US" w:eastAsia="zh-CN" w:bidi="ar"/>
              </w:rPr>
              <w:t>峰值</w:t>
            </w:r>
            <w:r>
              <w:rPr>
                <w:rFonts w:hint="eastAsia" w:ascii="宋体" w:hAnsi="宋体" w:eastAsia="宋体" w:cs="宋体"/>
                <w:bCs/>
                <w:color w:val="000000"/>
                <w:kern w:val="0"/>
                <w:sz w:val="21"/>
                <w:szCs w:val="21"/>
                <w:highlight w:val="none"/>
                <w:lang w:bidi="ar"/>
              </w:rPr>
              <w:t>使用率</w:t>
            </w:r>
          </w:p>
        </w:tc>
      </w:tr>
      <w:tr>
        <w:tblPrEx>
          <w:tblCellMar>
            <w:top w:w="0" w:type="dxa"/>
            <w:left w:w="0" w:type="dxa"/>
            <w:bottom w:w="0" w:type="dxa"/>
            <w:right w:w="0" w:type="dxa"/>
          </w:tblCellMar>
        </w:tblPrEx>
        <w:trPr>
          <w:trHeight w:val="288" w:hRule="atLeast"/>
        </w:trPr>
        <w:tc>
          <w:tcPr>
            <w:tcW w:w="1271" w:type="dxa"/>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default"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XX</w:t>
            </w:r>
          </w:p>
        </w:tc>
        <w:tc>
          <w:tcPr>
            <w:tcW w:w="1458"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59"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59"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59"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63"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r>
      <w:tr>
        <w:tblPrEx>
          <w:tblCellMar>
            <w:top w:w="0" w:type="dxa"/>
            <w:left w:w="0" w:type="dxa"/>
            <w:bottom w:w="0" w:type="dxa"/>
            <w:right w:w="0" w:type="dxa"/>
          </w:tblCellMar>
        </w:tblPrEx>
        <w:trPr>
          <w:trHeight w:val="288" w:hRule="atLeast"/>
        </w:trPr>
        <w:tc>
          <w:tcPr>
            <w:tcW w:w="1271" w:type="dxa"/>
            <w:tcBorders>
              <w:top w:val="single" w:color="000000" w:sz="4" w:space="0"/>
              <w:left w:val="single" w:color="000000" w:sz="4" w:space="0"/>
              <w:bottom w:val="single" w:color="000000" w:sz="4" w:space="0"/>
              <w:right w:val="single" w:color="000000" w:sz="4" w:space="0"/>
            </w:tcBorders>
            <w:shd w:val="clear" w:color="auto" w:fill="D7D7D7"/>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val="en-US" w:eastAsia="zh-CN" w:bidi="ar"/>
              </w:rPr>
              <w:t>XX</w:t>
            </w:r>
          </w:p>
        </w:tc>
        <w:tc>
          <w:tcPr>
            <w:tcW w:w="1458"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59"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59"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59"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c>
          <w:tcPr>
            <w:tcW w:w="1463"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40" w:lineRule="auto"/>
              <w:jc w:val="center"/>
              <w:textAlignment w:val="center"/>
              <w:rPr>
                <w:rFonts w:hint="eastAsia" w:ascii="宋体" w:hAnsi="宋体" w:eastAsia="宋体" w:cs="宋体"/>
                <w:color w:val="000000"/>
                <w:kern w:val="0"/>
                <w:sz w:val="21"/>
                <w:szCs w:val="21"/>
                <w:highlight w:val="none"/>
                <w:lang w:bidi="ar"/>
              </w:rPr>
            </w:pPr>
          </w:p>
        </w:tc>
      </w:tr>
    </w:tbl>
    <w:p>
      <w:pPr>
        <w:numPr>
          <w:ilvl w:val="0"/>
          <w:numId w:val="0"/>
        </w:numPr>
        <w:spacing w:before="100" w:after="100" w:line="240" w:lineRule="auto"/>
        <w:ind w:firstLine="420"/>
        <w:jc w:val="left"/>
        <w:rPr>
          <w:rFonts w:hint="eastAsia" w:ascii="宋体" w:hAnsi="宋体" w:eastAsia="宋体" w:cs="宋体"/>
          <w:i/>
          <w:iCs/>
          <w:color w:val="548DD4"/>
          <w:szCs w:val="21"/>
          <w:highlight w:val="none"/>
          <w:lang w:val="en-US" w:eastAsia="zh-CN"/>
        </w:rPr>
      </w:pPr>
      <w:r>
        <w:rPr>
          <w:rFonts w:hint="eastAsia" w:ascii="宋体" w:hAnsi="宋体" w:eastAsia="宋体" w:cs="宋体"/>
          <w:i/>
          <w:iCs/>
          <w:color w:val="548DD4"/>
          <w:szCs w:val="21"/>
          <w:highlight w:val="none"/>
          <w:lang w:val="en-US" w:eastAsia="zh-CN"/>
        </w:rPr>
        <w:t>结合行业标准与预期目标，对性能测试结果展开量化分析，并识别系统当前存在的性能瓶颈以及后续的改进措施。</w:t>
      </w:r>
    </w:p>
    <w:p>
      <w:pPr>
        <w:spacing w:line="240" w:lineRule="auto"/>
        <w:rPr>
          <w:rFonts w:ascii="Times New Roman" w:hAnsi="Times New Roman" w:eastAsia="宋体" w:cs="Times New Roman"/>
        </w:rPr>
      </w:pPr>
    </w:p>
    <w:p>
      <w:pPr>
        <w:pStyle w:val="9"/>
        <w:kinsoku w:val="0"/>
        <w:spacing w:line="560" w:lineRule="exact"/>
        <w:ind w:left="0" w:leftChars="0" w:firstLine="0" w:firstLineChars="0"/>
        <w:rPr>
          <w:rFonts w:hint="default" w:ascii="Times New Roman" w:hAnsi="Times New Roman" w:cs="Times New Roman"/>
          <w:lang w:val="en-US" w:eastAsia="zh-CN"/>
        </w:rPr>
      </w:pPr>
    </w:p>
    <w:p/>
    <w:sectPr>
      <w:headerReference r:id="rId3" w:type="default"/>
      <w:footerReference r:id="rId4" w:type="default"/>
      <w:pgSz w:w="11906" w:h="16838"/>
      <w:pgMar w:top="1440" w:right="1800" w:bottom="1440" w:left="1800"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等线">
    <w:altName w:val="汉仪中宋简"/>
    <w:panose1 w:val="02010600030101010101"/>
    <w:charset w:val="00"/>
    <w:family w:val="auto"/>
    <w:pitch w:val="default"/>
    <w:sig w:usb0="00000000" w:usb1="00000000" w:usb2="00000016" w:usb3="00000000" w:csb0="0004000F" w:csb1="00000000"/>
  </w:font>
  <w:font w:name="汉仪中宋简">
    <w:panose1 w:val="02010600000101010101"/>
    <w:charset w:val="86"/>
    <w:family w:val="auto"/>
    <w:pitch w:val="default"/>
    <w:sig w:usb0="00000001" w:usb1="080E0800" w:usb2="00000002" w:usb3="00000000" w:csb0="00040000" w:csb1="00000000"/>
  </w:font>
  <w:font w:name="微软雅黑">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60" w:after="60"/>
      <w:ind w:firstLine="360"/>
      <w:jc w:val="right"/>
    </w:pPr>
    <w:r>
      <w:rPr>
        <w:rFonts w:hint="eastAsia"/>
        <w:sz w:val="28"/>
      </w:rPr>
      <w:t xml:space="preserve">— </w:t>
    </w:r>
    <w:r>
      <w:rPr>
        <w:rStyle w:val="8"/>
        <w:sz w:val="28"/>
        <w:szCs w:val="24"/>
      </w:rPr>
      <w:fldChar w:fldCharType="begin"/>
    </w:r>
    <w:r>
      <w:rPr>
        <w:rStyle w:val="8"/>
        <w:sz w:val="28"/>
        <w:szCs w:val="24"/>
      </w:rPr>
      <w:instrText xml:space="preserve"> PAGE </w:instrText>
    </w:r>
    <w:r>
      <w:rPr>
        <w:rStyle w:val="8"/>
        <w:sz w:val="28"/>
        <w:szCs w:val="24"/>
      </w:rPr>
      <w:fldChar w:fldCharType="separate"/>
    </w:r>
    <w:r>
      <w:rPr>
        <w:rStyle w:val="8"/>
        <w:sz w:val="28"/>
        <w:szCs w:val="24"/>
      </w:rPr>
      <w:t>2</w:t>
    </w:r>
    <w:r>
      <w:rPr>
        <w:rStyle w:val="8"/>
        <w:sz w:val="28"/>
        <w:szCs w:val="24"/>
      </w:rPr>
      <w:fldChar w:fldCharType="end"/>
    </w:r>
    <w:r>
      <w:rPr>
        <w:rFonts w:hint="eastAsia"/>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0" w:after="60" w:line="360" w:lineRule="auto"/>
      <w:ind w:left="640"/>
      <w:rPr>
        <w:rFonts w:ascii="Times New Roman" w:hAnsi="Times New Roman" w:eastAsia="宋体"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4E8137"/>
    <w:multiLevelType w:val="singleLevel"/>
    <w:tmpl w:val="9B4E8137"/>
    <w:lvl w:ilvl="0" w:tentative="0">
      <w:start w:val="1"/>
      <w:numFmt w:val="decimal"/>
      <w:suff w:val="space"/>
      <w:lvlText w:val="%1."/>
      <w:lvlJc w:val="left"/>
      <w:pPr>
        <w:ind w:left="60"/>
      </w:pPr>
      <w:rPr>
        <w:rFonts w:hint="default"/>
        <w:i/>
        <w:iCs/>
        <w:color w:val="366091"/>
      </w:rPr>
    </w:lvl>
  </w:abstractNum>
  <w:abstractNum w:abstractNumId="1">
    <w:nsid w:val="D6A76952"/>
    <w:multiLevelType w:val="singleLevel"/>
    <w:tmpl w:val="D6A76952"/>
    <w:lvl w:ilvl="0" w:tentative="0">
      <w:start w:val="1"/>
      <w:numFmt w:val="decimal"/>
      <w:lvlText w:val="%1."/>
      <w:lvlJc w:val="left"/>
      <w:pPr>
        <w:tabs>
          <w:tab w:val="left" w:pos="312"/>
        </w:tabs>
      </w:pPr>
    </w:lvl>
  </w:abstractNum>
  <w:abstractNum w:abstractNumId="2">
    <w:nsid w:val="657D3FBC"/>
    <w:multiLevelType w:val="multilevel"/>
    <w:tmpl w:val="657D3FBC"/>
    <w:lvl w:ilvl="0" w:tentative="0">
      <w:start w:val="1"/>
      <w:numFmt w:val="upperLetter"/>
      <w:pStyle w:val="1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FB09F5"/>
    <w:rsid w:val="3EBF68C4"/>
    <w:rsid w:val="3EFB09F5"/>
    <w:rsid w:val="5FBF50D7"/>
    <w:rsid w:val="7FBE16F1"/>
    <w:rsid w:val="FDC71F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Normal Indent"/>
    <w:qFormat/>
    <w:uiPriority w:val="0"/>
    <w:pPr>
      <w:widowControl w:val="0"/>
      <w:spacing w:line="360" w:lineRule="auto"/>
      <w:ind w:firstLine="420"/>
      <w:jc w:val="both"/>
    </w:pPr>
    <w:rPr>
      <w:rFonts w:ascii="Calibri" w:hAnsi="Calibri" w:eastAsia="宋体" w:cs="Times New Roman"/>
      <w:kern w:val="2"/>
      <w:sz w:val="21"/>
      <w:szCs w:val="24"/>
      <w:lang w:val="en-US" w:eastAsia="zh-CN" w:bidi="ar-SA"/>
    </w:rPr>
  </w:style>
  <w:style w:type="paragraph" w:styleId="3">
    <w:name w:val="footer"/>
    <w:qFormat/>
    <w:uiPriority w:val="0"/>
    <w:pPr>
      <w:widowControl w:val="0"/>
      <w:tabs>
        <w:tab w:val="center" w:pos="4153"/>
        <w:tab w:val="right" w:pos="8306"/>
      </w:tabs>
      <w:snapToGrid w:val="0"/>
      <w:spacing w:line="360" w:lineRule="auto"/>
      <w:jc w:val="left"/>
    </w:pPr>
    <w:rPr>
      <w:rFonts w:ascii="Times New Roman" w:hAnsi="Times New Roman" w:eastAsia="宋体" w:cs="Times New Roman"/>
      <w:kern w:val="2"/>
      <w:sz w:val="18"/>
      <w:szCs w:val="18"/>
      <w:lang w:val="en-US" w:eastAsia="zh-CN" w:bidi="ar-SA"/>
    </w:rPr>
  </w:style>
  <w:style w:type="paragraph" w:styleId="4">
    <w:name w:val="Normal (Web)"/>
    <w:qFormat/>
    <w:uiPriority w:val="0"/>
    <w:pPr>
      <w:widowControl w:val="0"/>
      <w:jc w:val="both"/>
    </w:pPr>
    <w:rPr>
      <w:rFonts w:ascii="Times New Roman" w:hAnsi="Times New Roman" w:eastAsia="宋体" w:cs="Times New Roman"/>
      <w:kern w:val="2"/>
      <w:sz w:val="24"/>
      <w:szCs w:val="24"/>
      <w:lang w:val="en-US" w:eastAsia="zh-CN" w:bidi="ar-SA"/>
    </w:rPr>
  </w:style>
  <w:style w:type="table" w:styleId="6">
    <w:name w:val="Table Grid"/>
    <w:qFormat/>
    <w:uiPriority w:val="0"/>
    <w:rPr>
      <w:rFonts w:ascii="宋体"/>
      <w:sz w:val="18"/>
      <w:szCs w:val="18"/>
    </w:rPr>
    <w:tblPr>
      <w:tblStyle w:val="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8">
    <w:name w:val="page number"/>
    <w:qFormat/>
    <w:uiPriority w:val="0"/>
  </w:style>
  <w:style w:type="paragraph" w:customStyle="1" w:styleId="9">
    <w:name w:val="请示正文"/>
    <w:qFormat/>
    <w:uiPriority w:val="0"/>
    <w:pPr>
      <w:widowControl w:val="0"/>
      <w:spacing w:line="360" w:lineRule="auto"/>
      <w:ind w:firstLine="640" w:firstLineChars="200"/>
      <w:jc w:val="both"/>
    </w:pPr>
    <w:rPr>
      <w:rFonts w:ascii="仿宋_GB2312" w:hAnsi="仿宋_GB2312" w:eastAsia="仿宋_GB2312" w:cs="Times New Roman"/>
      <w:sz w:val="32"/>
      <w:szCs w:val="22"/>
      <w:lang w:val="en-US" w:eastAsia="zh-CN" w:bidi="ar-SA"/>
    </w:rPr>
  </w:style>
  <w:style w:type="paragraph" w:customStyle="1" w:styleId="10">
    <w:name w:val="附录标识"/>
    <w:next w:val="11"/>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hAnsi="Times New Roman" w:eastAsia="黑体" w:cs="Times New Roman"/>
      <w:kern w:val="0"/>
      <w:sz w:val="21"/>
      <w:szCs w:val="20"/>
      <w:lang w:val="en-US" w:eastAsia="zh-CN" w:bidi="ar-SA"/>
    </w:rPr>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2">
    <w:name w:val="附录章标题"/>
    <w:next w:val="11"/>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2.33333333333333</TotalTime>
  <ScaleCrop>false</ScaleCrop>
  <LinksUpToDate>false</LinksUpToDate>
  <CharactersWithSpaces>0</CharactersWithSpaces>
  <Application>WPS Office_11.8.2.12356_F1E327BC-269C-435d-A152-05C5408002CA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2025-12-12T18:54:00Z</dcterms:created>
  <dc:creator>liangjie</dc:creator>
  <cp:lastModifiedBy>liangjie</cp:lastModifiedBy>
  <dcterms:modified xsi:type="dcterms:W3CDTF">2025-12-12T11:16:50Z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2052-11.8.2.12356</vt:lpwstr>
  </property>
  <property fmtid="{D5CDD505-2E9C-101B-9397-08002B2CF9AE}" pid="3" name="ICV">
    <vt:lpwstr>B819327579EF8C6622893B6953D758D0</vt:lpwstr>
  </property>
</Properties>
</file>